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E805" w14:textId="77777777" w:rsidR="0039250B" w:rsidRPr="00416583" w:rsidRDefault="0039250B" w:rsidP="0039250B">
      <w:pPr>
        <w:jc w:val="center"/>
        <w:rPr>
          <w:rFonts w:cstheme="minorHAnsi"/>
          <w:b/>
          <w:bCs/>
        </w:rPr>
      </w:pPr>
      <w:bookmarkStart w:id="0" w:name="_Hlk69547395"/>
      <w:r w:rsidRPr="00416583">
        <w:rPr>
          <w:rFonts w:cstheme="minorHAnsi"/>
          <w:b/>
          <w:bCs/>
        </w:rPr>
        <w:t>WOODLANDS BEHAVIORAL HEALTHCARE NETWORK</w:t>
      </w:r>
    </w:p>
    <w:p w14:paraId="121CFCC8" w14:textId="77777777" w:rsidR="0039250B" w:rsidRPr="005F422A" w:rsidRDefault="0039250B" w:rsidP="0039250B">
      <w:pPr>
        <w:jc w:val="center"/>
        <w:rPr>
          <w:rFonts w:cstheme="minorHAnsi"/>
          <w:b/>
          <w:bCs/>
          <w:u w:val="single"/>
        </w:rPr>
      </w:pPr>
      <w:r w:rsidRPr="005F422A">
        <w:rPr>
          <w:rFonts w:cstheme="minorHAnsi"/>
          <w:b/>
          <w:bCs/>
          <w:u w:val="single"/>
        </w:rPr>
        <w:t>POLICY &amp; PROCEDURE</w:t>
      </w:r>
    </w:p>
    <w:tbl>
      <w:tblPr>
        <w:tblW w:w="9830" w:type="dxa"/>
        <w:tblInd w:w="-5" w:type="dxa"/>
        <w:tblCellMar>
          <w:left w:w="0" w:type="dxa"/>
          <w:right w:w="0" w:type="dxa"/>
        </w:tblCellMar>
        <w:tblLook w:val="04A0" w:firstRow="1" w:lastRow="0" w:firstColumn="1" w:lastColumn="0" w:noHBand="0" w:noVBand="1"/>
      </w:tblPr>
      <w:tblGrid>
        <w:gridCol w:w="1586"/>
        <w:gridCol w:w="1559"/>
        <w:gridCol w:w="1350"/>
        <w:gridCol w:w="1847"/>
        <w:gridCol w:w="3488"/>
      </w:tblGrid>
      <w:tr w:rsidR="0039250B" w:rsidRPr="00416583" w14:paraId="36B0B72D" w14:textId="77777777" w:rsidTr="00772F0E">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7D1A4CF5" w14:textId="77777777" w:rsidR="0039250B" w:rsidRPr="005F422A" w:rsidRDefault="0039250B" w:rsidP="00772F0E">
            <w:pPr>
              <w:spacing w:before="20" w:after="20" w:line="252" w:lineRule="auto"/>
              <w:rPr>
                <w:rFonts w:cstheme="minorHAnsi"/>
                <w:b/>
                <w:bCs/>
              </w:rPr>
            </w:pPr>
            <w:r w:rsidRPr="005F422A">
              <w:rPr>
                <w:rFonts w:cstheme="minorHAnsi"/>
                <w:b/>
                <w:bCs/>
              </w:rPr>
              <w:t>Title:</w:t>
            </w: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75075E11" w14:textId="77777777" w:rsidR="0039250B" w:rsidRPr="00416583" w:rsidRDefault="0039250B" w:rsidP="00772F0E">
            <w:pPr>
              <w:spacing w:before="20" w:after="20" w:line="252" w:lineRule="auto"/>
              <w:rPr>
                <w:rFonts w:cstheme="minorHAnsi"/>
                <w:b/>
                <w:bCs/>
              </w:rPr>
            </w:pPr>
            <w:r w:rsidRPr="005F422A">
              <w:rPr>
                <w:rFonts w:cstheme="minorHAnsi"/>
                <w:b/>
                <w:bCs/>
              </w:rPr>
              <w:t>Section:</w:t>
            </w:r>
          </w:p>
        </w:tc>
      </w:tr>
      <w:tr w:rsidR="0039250B" w:rsidRPr="00416583" w14:paraId="4649F65D" w14:textId="77777777" w:rsidTr="00772F0E">
        <w:tc>
          <w:tcPr>
            <w:tcW w:w="6342" w:type="dxa"/>
            <w:gridSpan w:val="4"/>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bottom"/>
          </w:tcPr>
          <w:p w14:paraId="346FFCB6" w14:textId="502FA26D" w:rsidR="0039250B" w:rsidRPr="005F422A" w:rsidRDefault="0039250B" w:rsidP="00772F0E">
            <w:pPr>
              <w:spacing w:before="20" w:after="20" w:line="252" w:lineRule="auto"/>
              <w:rPr>
                <w:rFonts w:cstheme="minorHAnsi"/>
                <w:b/>
                <w:bCs/>
              </w:rPr>
            </w:pPr>
            <w:r>
              <w:rPr>
                <w:rFonts w:cstheme="minorHAnsi"/>
                <w:b/>
                <w:bCs/>
              </w:rPr>
              <w:t>Provider Appeals &amp; Grievances</w:t>
            </w:r>
          </w:p>
        </w:tc>
        <w:tc>
          <w:tcPr>
            <w:tcW w:w="3488"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473E90E8" w14:textId="6548FE5C" w:rsidR="0039250B" w:rsidRPr="005F422A" w:rsidRDefault="0039250B" w:rsidP="00772F0E">
            <w:pPr>
              <w:spacing w:before="20" w:after="20" w:line="252" w:lineRule="auto"/>
              <w:rPr>
                <w:rFonts w:cstheme="minorHAnsi"/>
                <w:b/>
                <w:bCs/>
              </w:rPr>
            </w:pPr>
            <w:r>
              <w:rPr>
                <w:rFonts w:cstheme="minorHAnsi"/>
                <w:b/>
                <w:bCs/>
              </w:rPr>
              <w:t>Finance/Claims</w:t>
            </w:r>
          </w:p>
        </w:tc>
      </w:tr>
      <w:tr w:rsidR="0039250B" w:rsidRPr="00416583" w14:paraId="19FE9083" w14:textId="77777777" w:rsidTr="00772F0E">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1E7D1EB6" w14:textId="77777777" w:rsidR="0039250B" w:rsidRPr="00416583" w:rsidRDefault="0039250B" w:rsidP="00772F0E">
            <w:pPr>
              <w:spacing w:before="20" w:after="20" w:line="252" w:lineRule="auto"/>
              <w:rPr>
                <w:rFonts w:cstheme="minorHAnsi"/>
                <w:b/>
                <w:bCs/>
              </w:rPr>
            </w:pP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410FE630" w14:textId="77777777" w:rsidR="0039250B" w:rsidRPr="00416583" w:rsidRDefault="0039250B" w:rsidP="00772F0E">
            <w:pPr>
              <w:spacing w:before="20" w:after="20" w:line="252" w:lineRule="auto"/>
              <w:rPr>
                <w:rFonts w:cstheme="minorHAnsi"/>
              </w:rPr>
            </w:pPr>
          </w:p>
        </w:tc>
      </w:tr>
      <w:tr w:rsidR="0039250B" w:rsidRPr="00416583" w14:paraId="678A0A43" w14:textId="77777777" w:rsidTr="00772F0E">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55FAB998" w14:textId="77777777" w:rsidR="0039250B" w:rsidRPr="00416583" w:rsidRDefault="0039250B" w:rsidP="00772F0E">
            <w:pPr>
              <w:spacing w:before="20" w:after="20" w:line="252" w:lineRule="auto"/>
              <w:rPr>
                <w:rFonts w:cstheme="minorHAnsi"/>
                <w:b/>
                <w:bCs/>
              </w:rPr>
            </w:pPr>
            <w:r w:rsidRPr="00416583">
              <w:rPr>
                <w:rFonts w:cstheme="minorHAnsi"/>
                <w:b/>
                <w:bCs/>
              </w:rPr>
              <w:t>Applies to:</w:t>
            </w: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0EAEEB6A" w14:textId="77777777" w:rsidR="0039250B" w:rsidRPr="00416583" w:rsidRDefault="0039250B" w:rsidP="00772F0E">
            <w:pPr>
              <w:spacing w:before="20" w:after="20" w:line="252" w:lineRule="auto"/>
              <w:rPr>
                <w:rFonts w:cstheme="minorHAnsi"/>
                <w:b/>
                <w:bCs/>
              </w:rPr>
            </w:pPr>
            <w:r w:rsidRPr="00416583">
              <w:rPr>
                <w:rFonts w:cstheme="minorHAnsi"/>
                <w:b/>
                <w:bCs/>
              </w:rPr>
              <w:t>Page:</w:t>
            </w:r>
          </w:p>
        </w:tc>
      </w:tr>
      <w:tr w:rsidR="0039250B" w:rsidRPr="00416583" w14:paraId="07A0DE1D" w14:textId="77777777" w:rsidTr="00772F0E">
        <w:tc>
          <w:tcPr>
            <w:tcW w:w="63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B8947E" w14:textId="68CF993C" w:rsidR="0039250B" w:rsidRPr="00416583" w:rsidRDefault="0039250B" w:rsidP="00772F0E">
            <w:pPr>
              <w:spacing w:before="60" w:after="60" w:line="252" w:lineRule="auto"/>
              <w:rPr>
                <w:rFonts w:cstheme="minorHAnsi"/>
              </w:rPr>
            </w:pPr>
            <w:r w:rsidRPr="00416583">
              <w:rPr>
                <w:rFonts w:cstheme="minorHAnsi"/>
                <w:b/>
                <w:bCs/>
              </w:rPr>
              <w:t> </w:t>
            </w:r>
            <w:sdt>
              <w:sdtPr>
                <w:rPr>
                  <w:rFonts w:cstheme="minorHAnsi"/>
                  <w:b/>
                  <w:bCs/>
                </w:rPr>
                <w:id w:val="-1176728135"/>
                <w14:checkbox>
                  <w14:checked w14:val="1"/>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416583">
              <w:rPr>
                <w:rFonts w:cstheme="minorHAnsi"/>
              </w:rPr>
              <w:t xml:space="preserve">WBHN Staff </w:t>
            </w:r>
            <w:r w:rsidRPr="00416583">
              <w:rPr>
                <w:rFonts w:cstheme="minorHAnsi"/>
                <w:b/>
                <w:bCs/>
              </w:rPr>
              <w:t xml:space="preserve">       </w:t>
            </w:r>
            <w:sdt>
              <w:sdtPr>
                <w:rPr>
                  <w:rFonts w:cstheme="minorHAnsi"/>
                  <w:b/>
                  <w:bCs/>
                </w:rPr>
                <w:id w:val="2117630048"/>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416583">
              <w:rPr>
                <w:rFonts w:cstheme="minorHAnsi"/>
              </w:rPr>
              <w:t>WBHN Contract Providers</w:t>
            </w:r>
          </w:p>
        </w:tc>
        <w:tc>
          <w:tcPr>
            <w:tcW w:w="3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56BAF" w14:textId="77777777" w:rsidR="0039250B" w:rsidRPr="002A05F1" w:rsidRDefault="0039250B" w:rsidP="00772F0E">
            <w:pPr>
              <w:spacing w:before="60" w:after="60" w:line="252" w:lineRule="auto"/>
              <w:rPr>
                <w:rFonts w:cstheme="minorHAnsi"/>
              </w:rPr>
            </w:pPr>
          </w:p>
        </w:tc>
      </w:tr>
      <w:tr w:rsidR="0039250B" w:rsidRPr="00416583" w14:paraId="4D9B763E" w14:textId="77777777" w:rsidTr="00772F0E">
        <w:tc>
          <w:tcPr>
            <w:tcW w:w="1586" w:type="dxa"/>
            <w:tcBorders>
              <w:top w:val="nil"/>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4175A13A" w14:textId="77777777" w:rsidR="0039250B" w:rsidRPr="00416583" w:rsidRDefault="0039250B" w:rsidP="00772F0E">
            <w:pPr>
              <w:spacing w:before="20" w:after="20" w:line="252" w:lineRule="auto"/>
              <w:rPr>
                <w:rFonts w:cstheme="minorHAnsi"/>
                <w:b/>
                <w:bCs/>
              </w:rPr>
            </w:pPr>
            <w:r w:rsidRPr="00416583">
              <w:rPr>
                <w:rFonts w:cstheme="minorHAnsi"/>
                <w:b/>
                <w:bCs/>
              </w:rPr>
              <w:t>Doc. Number:</w:t>
            </w:r>
          </w:p>
        </w:tc>
        <w:tc>
          <w:tcPr>
            <w:tcW w:w="1559" w:type="dxa"/>
            <w:tcBorders>
              <w:top w:val="nil"/>
              <w:left w:val="nil"/>
              <w:bottom w:val="nil"/>
              <w:right w:val="single" w:sz="4" w:space="0" w:color="auto"/>
            </w:tcBorders>
            <w:shd w:val="clear" w:color="auto" w:fill="C0C0C0"/>
            <w:tcMar>
              <w:top w:w="0" w:type="dxa"/>
              <w:left w:w="108" w:type="dxa"/>
              <w:bottom w:w="0" w:type="dxa"/>
              <w:right w:w="108" w:type="dxa"/>
            </w:tcMar>
            <w:vAlign w:val="bottom"/>
            <w:hideMark/>
          </w:tcPr>
          <w:p w14:paraId="58B70BBB" w14:textId="77777777" w:rsidR="0039250B" w:rsidRPr="00416583" w:rsidRDefault="0039250B" w:rsidP="00772F0E">
            <w:pPr>
              <w:spacing w:before="20" w:after="20" w:line="252" w:lineRule="auto"/>
              <w:rPr>
                <w:rFonts w:cstheme="minorHAnsi"/>
                <w:b/>
                <w:bCs/>
              </w:rPr>
            </w:pPr>
            <w:r>
              <w:rPr>
                <w:rFonts w:cstheme="minorHAnsi"/>
                <w:b/>
                <w:bCs/>
              </w:rPr>
              <w:t>Effective Date</w:t>
            </w:r>
            <w:r w:rsidRPr="00416583">
              <w:rPr>
                <w:rFonts w:cstheme="minorHAnsi"/>
                <w:b/>
                <w:bCs/>
              </w:rPr>
              <w:t>:</w:t>
            </w:r>
          </w:p>
        </w:tc>
        <w:tc>
          <w:tcPr>
            <w:tcW w:w="1350" w:type="dxa"/>
            <w:tcBorders>
              <w:top w:val="nil"/>
              <w:left w:val="single" w:sz="4" w:space="0" w:color="auto"/>
              <w:bottom w:val="nil"/>
              <w:right w:val="single" w:sz="8" w:space="0" w:color="auto"/>
            </w:tcBorders>
            <w:shd w:val="clear" w:color="auto" w:fill="C0C0C0"/>
            <w:vAlign w:val="bottom"/>
          </w:tcPr>
          <w:p w14:paraId="0149E0BA" w14:textId="77777777" w:rsidR="0039250B" w:rsidRPr="00416583" w:rsidRDefault="0039250B" w:rsidP="00772F0E">
            <w:pPr>
              <w:spacing w:before="20" w:after="20" w:line="252" w:lineRule="auto"/>
              <w:rPr>
                <w:rFonts w:cstheme="minorHAnsi"/>
                <w:b/>
                <w:bCs/>
              </w:rPr>
            </w:pPr>
            <w:r>
              <w:rPr>
                <w:rFonts w:cstheme="minorHAnsi"/>
                <w:b/>
                <w:bCs/>
              </w:rPr>
              <w:t xml:space="preserve">Revised Date: </w:t>
            </w:r>
          </w:p>
        </w:tc>
        <w:tc>
          <w:tcPr>
            <w:tcW w:w="1847" w:type="dxa"/>
            <w:tcBorders>
              <w:top w:val="nil"/>
              <w:left w:val="nil"/>
              <w:bottom w:val="nil"/>
              <w:right w:val="single" w:sz="8" w:space="0" w:color="auto"/>
            </w:tcBorders>
            <w:shd w:val="clear" w:color="auto" w:fill="C0C0C0"/>
            <w:tcMar>
              <w:top w:w="0" w:type="dxa"/>
              <w:left w:w="108" w:type="dxa"/>
              <w:bottom w:w="0" w:type="dxa"/>
              <w:right w:w="108" w:type="dxa"/>
            </w:tcMar>
            <w:vAlign w:val="bottom"/>
            <w:hideMark/>
          </w:tcPr>
          <w:p w14:paraId="0A3EE03E" w14:textId="77777777" w:rsidR="0039250B" w:rsidRPr="00416583" w:rsidRDefault="0039250B" w:rsidP="00772F0E">
            <w:pPr>
              <w:spacing w:before="20" w:after="20" w:line="252" w:lineRule="auto"/>
              <w:rPr>
                <w:rFonts w:cstheme="minorHAnsi"/>
                <w:b/>
                <w:bCs/>
              </w:rPr>
            </w:pPr>
            <w:r>
              <w:rPr>
                <w:rFonts w:cstheme="minorHAnsi"/>
                <w:b/>
                <w:bCs/>
              </w:rPr>
              <w:t xml:space="preserve">Annual Review: </w:t>
            </w:r>
          </w:p>
        </w:tc>
        <w:tc>
          <w:tcPr>
            <w:tcW w:w="3488" w:type="dxa"/>
            <w:tcBorders>
              <w:top w:val="nil"/>
              <w:left w:val="nil"/>
              <w:bottom w:val="nil"/>
              <w:right w:val="single" w:sz="8" w:space="0" w:color="auto"/>
            </w:tcBorders>
            <w:shd w:val="clear" w:color="auto" w:fill="C0C0C0"/>
            <w:tcMar>
              <w:top w:w="0" w:type="dxa"/>
              <w:left w:w="108" w:type="dxa"/>
              <w:bottom w:w="0" w:type="dxa"/>
              <w:right w:w="108" w:type="dxa"/>
            </w:tcMar>
            <w:vAlign w:val="bottom"/>
            <w:hideMark/>
          </w:tcPr>
          <w:p w14:paraId="292D657F" w14:textId="77777777" w:rsidR="0039250B" w:rsidRPr="00416583" w:rsidRDefault="0039250B" w:rsidP="00772F0E">
            <w:pPr>
              <w:spacing w:before="20" w:after="20" w:line="252" w:lineRule="auto"/>
              <w:rPr>
                <w:rFonts w:cstheme="minorHAnsi"/>
                <w:b/>
                <w:bCs/>
              </w:rPr>
            </w:pPr>
            <w:r w:rsidRPr="00416583">
              <w:rPr>
                <w:rFonts w:cstheme="minorHAnsi"/>
                <w:b/>
                <w:bCs/>
              </w:rPr>
              <w:t>Responsible Staff:</w:t>
            </w:r>
          </w:p>
        </w:tc>
      </w:tr>
      <w:tr w:rsidR="0039250B" w:rsidRPr="00416583" w14:paraId="4B527D00" w14:textId="77777777" w:rsidTr="00772F0E">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13F416" w14:textId="5A32AEAD" w:rsidR="0039250B" w:rsidRPr="00774EEC" w:rsidRDefault="00083EAC" w:rsidP="00772F0E">
            <w:pPr>
              <w:spacing w:before="60" w:after="60" w:line="252" w:lineRule="auto"/>
              <w:rPr>
                <w:rFonts w:cstheme="minorHAnsi"/>
                <w:highlight w:val="yellow"/>
              </w:rPr>
            </w:pPr>
            <w:r>
              <w:rPr>
                <w:rFonts w:cstheme="minorHAnsi"/>
                <w:highlight w:val="yellow"/>
              </w:rPr>
              <w:t>7-013</w:t>
            </w:r>
          </w:p>
        </w:tc>
        <w:tc>
          <w:tcPr>
            <w:tcW w:w="155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7887E421" w14:textId="77777777" w:rsidR="0039250B" w:rsidRPr="006C3E54" w:rsidRDefault="0039250B" w:rsidP="00772F0E">
            <w:pPr>
              <w:spacing w:before="60" w:after="60" w:line="252" w:lineRule="auto"/>
              <w:rPr>
                <w:rFonts w:cstheme="minorHAnsi"/>
                <w:color w:val="FF0000"/>
              </w:rPr>
            </w:pPr>
          </w:p>
        </w:tc>
        <w:tc>
          <w:tcPr>
            <w:tcW w:w="1350" w:type="dxa"/>
            <w:tcBorders>
              <w:top w:val="nil"/>
              <w:left w:val="single" w:sz="4" w:space="0" w:color="auto"/>
              <w:bottom w:val="single" w:sz="8" w:space="0" w:color="auto"/>
              <w:right w:val="single" w:sz="8" w:space="0" w:color="auto"/>
            </w:tcBorders>
            <w:vAlign w:val="center"/>
          </w:tcPr>
          <w:p w14:paraId="1047B4A9" w14:textId="4AF51CEB" w:rsidR="0039250B" w:rsidRPr="006C3E54" w:rsidRDefault="0039250B" w:rsidP="00772F0E">
            <w:pPr>
              <w:spacing w:before="60" w:after="60" w:line="252" w:lineRule="auto"/>
              <w:rPr>
                <w:rFonts w:cstheme="minorHAnsi"/>
                <w:color w:val="FF0000"/>
              </w:rPr>
            </w:pPr>
            <w:r>
              <w:rPr>
                <w:rFonts w:cstheme="minorHAnsi"/>
                <w:color w:val="FF0000"/>
              </w:rPr>
              <w:t>02/22</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EA75D0" w14:textId="4F0134EA" w:rsidR="0039250B" w:rsidRPr="00416583" w:rsidRDefault="00BE48CE" w:rsidP="00772F0E">
            <w:pPr>
              <w:spacing w:before="60" w:after="60" w:line="252" w:lineRule="auto"/>
              <w:rPr>
                <w:rFonts w:cstheme="minorHAnsi"/>
              </w:rPr>
            </w:pPr>
            <w:r>
              <w:rPr>
                <w:rFonts w:cstheme="minorHAnsi"/>
              </w:rPr>
              <w:t>05/2023</w:t>
            </w:r>
          </w:p>
        </w:tc>
        <w:tc>
          <w:tcPr>
            <w:tcW w:w="3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66BCE" w14:textId="3182273D" w:rsidR="0039250B" w:rsidRPr="00774EEC" w:rsidRDefault="00DE0255" w:rsidP="00772F0E">
            <w:pPr>
              <w:spacing w:before="60" w:after="60" w:line="252" w:lineRule="auto"/>
              <w:rPr>
                <w:rFonts w:cstheme="minorHAnsi"/>
                <w:lang w:val="nl-BE"/>
              </w:rPr>
            </w:pPr>
            <w:r>
              <w:rPr>
                <w:rFonts w:cstheme="minorHAnsi"/>
                <w:lang w:val="nl-BE"/>
              </w:rPr>
              <w:t>Finance</w:t>
            </w:r>
            <w:r w:rsidR="00083EAC">
              <w:rPr>
                <w:rFonts w:cstheme="minorHAnsi"/>
                <w:lang w:val="nl-BE"/>
              </w:rPr>
              <w:t>/Claims</w:t>
            </w:r>
          </w:p>
        </w:tc>
      </w:tr>
      <w:bookmarkEnd w:id="0"/>
    </w:tbl>
    <w:p w14:paraId="3692478F" w14:textId="77777777" w:rsidR="0039250B" w:rsidRDefault="0039250B" w:rsidP="0039250B">
      <w:pPr>
        <w:jc w:val="both"/>
        <w:rPr>
          <w:rFonts w:cstheme="minorHAnsi"/>
          <w:b/>
        </w:rPr>
      </w:pPr>
    </w:p>
    <w:p w14:paraId="288D602F" w14:textId="48A81A2E" w:rsidR="009312B6" w:rsidRDefault="009312B6" w:rsidP="00C37920">
      <w:pPr>
        <w:pStyle w:val="p6"/>
        <w:jc w:val="both"/>
        <w:rPr>
          <w:rFonts w:asciiTheme="minorHAnsi" w:hAnsiTheme="minorHAnsi" w:cstheme="minorHAnsi"/>
          <w:sz w:val="24"/>
        </w:rPr>
      </w:pPr>
    </w:p>
    <w:p w14:paraId="74013ABD" w14:textId="4B58B628" w:rsidR="00C37920" w:rsidRPr="00B11521" w:rsidRDefault="004F08B3" w:rsidP="00C37920">
      <w:pPr>
        <w:pStyle w:val="p6"/>
        <w:jc w:val="both"/>
        <w:rPr>
          <w:rFonts w:asciiTheme="minorHAnsi" w:hAnsiTheme="minorHAnsi" w:cstheme="minorHAnsi"/>
          <w:sz w:val="24"/>
        </w:rPr>
      </w:pPr>
      <w:r w:rsidRPr="00B11521">
        <w:rPr>
          <w:rFonts w:asciiTheme="minorHAnsi" w:hAnsiTheme="minorHAnsi" w:cstheme="minorHAnsi"/>
          <w:b/>
          <w:bCs/>
          <w:sz w:val="24"/>
          <w:u w:val="single"/>
        </w:rPr>
        <w:t>PURPOSE</w:t>
      </w:r>
    </w:p>
    <w:p w14:paraId="25510788" w14:textId="29C7BFAC" w:rsidR="004F08B3" w:rsidRPr="00B11521" w:rsidRDefault="007641D9" w:rsidP="00C37920">
      <w:pPr>
        <w:pStyle w:val="p6"/>
        <w:jc w:val="both"/>
        <w:rPr>
          <w:rFonts w:asciiTheme="minorHAnsi" w:hAnsiTheme="minorHAnsi" w:cstheme="minorHAnsi"/>
          <w:sz w:val="24"/>
        </w:rPr>
      </w:pPr>
      <w:r>
        <w:rPr>
          <w:rFonts w:asciiTheme="minorHAnsi" w:hAnsiTheme="minorHAnsi" w:cstheme="minorHAnsi"/>
          <w:sz w:val="24"/>
        </w:rPr>
        <w:t xml:space="preserve">To </w:t>
      </w:r>
      <w:r w:rsidR="009A7D31">
        <w:rPr>
          <w:rFonts w:asciiTheme="minorHAnsi" w:hAnsiTheme="minorHAnsi" w:cstheme="minorHAnsi"/>
          <w:sz w:val="24"/>
        </w:rPr>
        <w:t xml:space="preserve">articulate the standards and procedures of Woodlands Behavioral Health Network (WBHN) regarding claims appeals made by providers that are not related to medical necessity criteria regarding claims. </w:t>
      </w:r>
    </w:p>
    <w:p w14:paraId="3927D96D" w14:textId="48CD01E4" w:rsidR="004F08B3" w:rsidRPr="00B11521" w:rsidRDefault="004F08B3" w:rsidP="00C37920">
      <w:pPr>
        <w:pStyle w:val="p6"/>
        <w:jc w:val="both"/>
        <w:rPr>
          <w:rFonts w:asciiTheme="minorHAnsi" w:hAnsiTheme="minorHAnsi" w:cstheme="minorHAnsi"/>
          <w:sz w:val="24"/>
        </w:rPr>
      </w:pPr>
    </w:p>
    <w:p w14:paraId="7BCE52C1" w14:textId="234F1EDC" w:rsidR="004F08B3" w:rsidRPr="00B11521" w:rsidRDefault="004F08B3" w:rsidP="00C37920">
      <w:pPr>
        <w:pStyle w:val="p6"/>
        <w:jc w:val="both"/>
        <w:rPr>
          <w:rFonts w:asciiTheme="minorHAnsi" w:hAnsiTheme="minorHAnsi" w:cstheme="minorHAnsi"/>
          <w:sz w:val="24"/>
        </w:rPr>
      </w:pPr>
      <w:r w:rsidRPr="00B11521">
        <w:rPr>
          <w:rFonts w:asciiTheme="minorHAnsi" w:hAnsiTheme="minorHAnsi" w:cstheme="minorHAnsi"/>
          <w:b/>
          <w:bCs/>
          <w:sz w:val="24"/>
          <w:u w:val="single"/>
        </w:rPr>
        <w:t>POLICY</w:t>
      </w:r>
    </w:p>
    <w:p w14:paraId="4DF52008" w14:textId="77777777" w:rsidR="00BE48CE" w:rsidRDefault="009A7D31" w:rsidP="00C37920">
      <w:pPr>
        <w:pStyle w:val="p6"/>
        <w:jc w:val="both"/>
        <w:rPr>
          <w:rFonts w:asciiTheme="minorHAnsi" w:hAnsiTheme="minorHAnsi" w:cstheme="minorHAnsi"/>
          <w:sz w:val="24"/>
        </w:rPr>
      </w:pPr>
      <w:r>
        <w:rPr>
          <w:rFonts w:asciiTheme="minorHAnsi" w:hAnsiTheme="minorHAnsi" w:cstheme="minorHAnsi"/>
          <w:sz w:val="24"/>
        </w:rPr>
        <w:t xml:space="preserve">Providers have the right to appeal adverse actions taken by WBHN in regard to </w:t>
      </w:r>
      <w:proofErr w:type="gramStart"/>
      <w:r>
        <w:rPr>
          <w:rFonts w:asciiTheme="minorHAnsi" w:hAnsiTheme="minorHAnsi" w:cstheme="minorHAnsi"/>
          <w:sz w:val="24"/>
        </w:rPr>
        <w:t>claims</w:t>
      </w:r>
      <w:proofErr w:type="gramEnd"/>
      <w:r>
        <w:rPr>
          <w:rFonts w:asciiTheme="minorHAnsi" w:hAnsiTheme="minorHAnsi" w:cstheme="minorHAnsi"/>
          <w:sz w:val="24"/>
        </w:rPr>
        <w:t xml:space="preserve"> </w:t>
      </w:r>
    </w:p>
    <w:p w14:paraId="2D5FA375" w14:textId="1D44DE08" w:rsidR="004F08B3" w:rsidRDefault="009A7D31" w:rsidP="00C37920">
      <w:pPr>
        <w:pStyle w:val="p6"/>
        <w:jc w:val="both"/>
        <w:rPr>
          <w:rFonts w:asciiTheme="minorHAnsi" w:hAnsiTheme="minorHAnsi" w:cstheme="minorHAnsi"/>
          <w:sz w:val="24"/>
        </w:rPr>
      </w:pPr>
      <w:r>
        <w:rPr>
          <w:rFonts w:asciiTheme="minorHAnsi" w:hAnsiTheme="minorHAnsi" w:cstheme="minorHAnsi"/>
          <w:sz w:val="24"/>
        </w:rPr>
        <w:t xml:space="preserve">denials. </w:t>
      </w:r>
    </w:p>
    <w:p w14:paraId="5F48A34C" w14:textId="77777777" w:rsidR="00343D1B" w:rsidRDefault="00343D1B" w:rsidP="00C37920">
      <w:pPr>
        <w:pStyle w:val="p6"/>
        <w:jc w:val="both"/>
        <w:rPr>
          <w:rFonts w:asciiTheme="minorHAnsi" w:hAnsiTheme="minorHAnsi" w:cstheme="minorHAnsi"/>
          <w:b/>
          <w:bCs/>
          <w:sz w:val="24"/>
          <w:u w:val="single"/>
        </w:rPr>
      </w:pPr>
    </w:p>
    <w:p w14:paraId="4C04CCE6" w14:textId="53A0EA48" w:rsidR="004F08B3" w:rsidRDefault="004F08B3" w:rsidP="00C37920">
      <w:pPr>
        <w:pStyle w:val="p6"/>
        <w:jc w:val="both"/>
        <w:rPr>
          <w:rFonts w:asciiTheme="minorHAnsi" w:hAnsiTheme="minorHAnsi" w:cstheme="minorHAnsi"/>
          <w:b/>
          <w:bCs/>
          <w:sz w:val="24"/>
          <w:u w:val="single"/>
        </w:rPr>
      </w:pPr>
      <w:r>
        <w:rPr>
          <w:rFonts w:asciiTheme="minorHAnsi" w:hAnsiTheme="minorHAnsi" w:cstheme="minorHAnsi"/>
          <w:b/>
          <w:bCs/>
          <w:sz w:val="24"/>
          <w:u w:val="single"/>
        </w:rPr>
        <w:t>PROCEDURE</w:t>
      </w:r>
    </w:p>
    <w:p w14:paraId="41A0D07D" w14:textId="7ACA4E26" w:rsidR="009A7D31" w:rsidRPr="009A7D31" w:rsidRDefault="009A7D31" w:rsidP="009A7D31">
      <w:pPr>
        <w:pStyle w:val="p6"/>
        <w:numPr>
          <w:ilvl w:val="0"/>
          <w:numId w:val="11"/>
        </w:numPr>
        <w:jc w:val="both"/>
        <w:rPr>
          <w:rFonts w:asciiTheme="minorHAnsi" w:hAnsiTheme="minorHAnsi" w:cstheme="minorHAnsi"/>
          <w:sz w:val="24"/>
          <w:u w:val="single"/>
        </w:rPr>
      </w:pPr>
      <w:r w:rsidRPr="009A7D31">
        <w:rPr>
          <w:rFonts w:asciiTheme="minorHAnsi" w:hAnsiTheme="minorHAnsi" w:cstheme="minorHAnsi"/>
          <w:sz w:val="24"/>
          <w:u w:val="single"/>
        </w:rPr>
        <w:t>Appeals</w:t>
      </w:r>
    </w:p>
    <w:p w14:paraId="20751686" w14:textId="77777777" w:rsidR="009A7D31" w:rsidRDefault="007641D9" w:rsidP="009A7D31">
      <w:pPr>
        <w:widowControl w:val="0"/>
        <w:numPr>
          <w:ilvl w:val="0"/>
          <w:numId w:val="9"/>
        </w:numPr>
        <w:autoSpaceDE w:val="0"/>
        <w:autoSpaceDN w:val="0"/>
        <w:adjustRightInd w:val="0"/>
        <w:spacing w:before="0" w:after="0"/>
        <w:rPr>
          <w:rFonts w:asciiTheme="minorHAnsi" w:eastAsia="Times New Roman" w:hAnsiTheme="minorHAnsi" w:cstheme="minorHAnsi"/>
          <w:sz w:val="22"/>
          <w:szCs w:val="22"/>
        </w:rPr>
      </w:pPr>
      <w:r w:rsidRPr="007641D9">
        <w:rPr>
          <w:rFonts w:asciiTheme="minorHAnsi" w:eastAsia="Times New Roman" w:hAnsiTheme="minorHAnsi" w:cstheme="minorHAnsi"/>
          <w:sz w:val="22"/>
          <w:szCs w:val="22"/>
        </w:rPr>
        <w:t xml:space="preserve">Providers may appeal </w:t>
      </w:r>
      <w:r w:rsidR="009A7D31">
        <w:rPr>
          <w:rFonts w:asciiTheme="minorHAnsi" w:eastAsia="Times New Roman" w:hAnsiTheme="minorHAnsi" w:cstheme="minorHAnsi"/>
          <w:sz w:val="22"/>
          <w:szCs w:val="22"/>
        </w:rPr>
        <w:t xml:space="preserve">adverse decisions where they are being held financially responsible for chargers </w:t>
      </w:r>
      <w:proofErr w:type="gramStart"/>
      <w:r w:rsidR="009A7D31">
        <w:rPr>
          <w:rFonts w:asciiTheme="minorHAnsi" w:eastAsia="Times New Roman" w:hAnsiTheme="minorHAnsi" w:cstheme="minorHAnsi"/>
          <w:sz w:val="22"/>
          <w:szCs w:val="22"/>
        </w:rPr>
        <w:t>on the basis of</w:t>
      </w:r>
      <w:proofErr w:type="gramEnd"/>
      <w:r w:rsidR="009A7D31">
        <w:rPr>
          <w:rFonts w:asciiTheme="minorHAnsi" w:eastAsia="Times New Roman" w:hAnsiTheme="minorHAnsi" w:cstheme="minorHAnsi"/>
          <w:sz w:val="22"/>
          <w:szCs w:val="22"/>
        </w:rPr>
        <w:t xml:space="preserve"> the following non-clinical related issues, </w:t>
      </w:r>
      <w:r w:rsidRPr="007641D9">
        <w:rPr>
          <w:rFonts w:asciiTheme="minorHAnsi" w:eastAsia="Times New Roman" w:hAnsiTheme="minorHAnsi" w:cstheme="minorHAnsi"/>
          <w:sz w:val="22"/>
          <w:szCs w:val="22"/>
        </w:rPr>
        <w:t>including but not limited to:</w:t>
      </w:r>
    </w:p>
    <w:p w14:paraId="46CE17A7" w14:textId="77777777" w:rsidR="009A7D31" w:rsidRDefault="007641D9" w:rsidP="009A7D31">
      <w:pPr>
        <w:widowControl w:val="0"/>
        <w:numPr>
          <w:ilvl w:val="1"/>
          <w:numId w:val="9"/>
        </w:numPr>
        <w:autoSpaceDE w:val="0"/>
        <w:autoSpaceDN w:val="0"/>
        <w:adjustRightInd w:val="0"/>
        <w:spacing w:before="0" w:after="0"/>
        <w:rPr>
          <w:rFonts w:asciiTheme="minorHAnsi" w:eastAsia="Times New Roman" w:hAnsiTheme="minorHAnsi" w:cstheme="minorHAnsi"/>
          <w:sz w:val="22"/>
          <w:szCs w:val="22"/>
        </w:rPr>
      </w:pPr>
      <w:r w:rsidRPr="009A7D31">
        <w:rPr>
          <w:rFonts w:asciiTheme="minorHAnsi" w:eastAsia="Times New Roman" w:hAnsiTheme="minorHAnsi" w:cstheme="minorHAnsi"/>
          <w:sz w:val="22"/>
          <w:szCs w:val="22"/>
        </w:rPr>
        <w:t xml:space="preserve">Denied service </w:t>
      </w:r>
      <w:proofErr w:type="gramStart"/>
      <w:r w:rsidRPr="009A7D31">
        <w:rPr>
          <w:rFonts w:asciiTheme="minorHAnsi" w:eastAsia="Times New Roman" w:hAnsiTheme="minorHAnsi" w:cstheme="minorHAnsi"/>
          <w:sz w:val="22"/>
          <w:szCs w:val="22"/>
        </w:rPr>
        <w:t>authorizations</w:t>
      </w:r>
      <w:proofErr w:type="gramEnd"/>
    </w:p>
    <w:p w14:paraId="55EFB51B" w14:textId="77777777" w:rsidR="009A7D31" w:rsidRDefault="007641D9" w:rsidP="009A7D31">
      <w:pPr>
        <w:widowControl w:val="0"/>
        <w:numPr>
          <w:ilvl w:val="1"/>
          <w:numId w:val="9"/>
        </w:numPr>
        <w:autoSpaceDE w:val="0"/>
        <w:autoSpaceDN w:val="0"/>
        <w:adjustRightInd w:val="0"/>
        <w:spacing w:before="0" w:after="0"/>
        <w:rPr>
          <w:rFonts w:asciiTheme="minorHAnsi" w:eastAsia="Times New Roman" w:hAnsiTheme="minorHAnsi" w:cstheme="minorHAnsi"/>
          <w:sz w:val="22"/>
          <w:szCs w:val="22"/>
        </w:rPr>
      </w:pPr>
      <w:r w:rsidRPr="009A7D31">
        <w:rPr>
          <w:rFonts w:asciiTheme="minorHAnsi" w:eastAsia="Times New Roman" w:hAnsiTheme="minorHAnsi" w:cstheme="minorHAnsi"/>
          <w:sz w:val="22"/>
          <w:szCs w:val="22"/>
        </w:rPr>
        <w:t xml:space="preserve">Services denied due to contract/benefit plan </w:t>
      </w:r>
      <w:proofErr w:type="gramStart"/>
      <w:r w:rsidRPr="009A7D31">
        <w:rPr>
          <w:rFonts w:asciiTheme="minorHAnsi" w:eastAsia="Times New Roman" w:hAnsiTheme="minorHAnsi" w:cstheme="minorHAnsi"/>
          <w:sz w:val="22"/>
          <w:szCs w:val="22"/>
        </w:rPr>
        <w:t>limitation</w:t>
      </w:r>
      <w:proofErr w:type="gramEnd"/>
    </w:p>
    <w:p w14:paraId="2F26C3FD" w14:textId="77777777" w:rsidR="009A7D31" w:rsidRDefault="007641D9" w:rsidP="009A7D31">
      <w:pPr>
        <w:widowControl w:val="0"/>
        <w:numPr>
          <w:ilvl w:val="1"/>
          <w:numId w:val="9"/>
        </w:numPr>
        <w:autoSpaceDE w:val="0"/>
        <w:autoSpaceDN w:val="0"/>
        <w:adjustRightInd w:val="0"/>
        <w:spacing w:before="0" w:after="0"/>
        <w:rPr>
          <w:rFonts w:asciiTheme="minorHAnsi" w:eastAsia="Times New Roman" w:hAnsiTheme="minorHAnsi" w:cstheme="minorHAnsi"/>
          <w:sz w:val="22"/>
          <w:szCs w:val="22"/>
        </w:rPr>
      </w:pPr>
      <w:r w:rsidRPr="009A7D31">
        <w:rPr>
          <w:rFonts w:asciiTheme="minorHAnsi" w:eastAsia="Times New Roman" w:hAnsiTheme="minorHAnsi" w:cstheme="minorHAnsi"/>
          <w:sz w:val="22"/>
          <w:szCs w:val="22"/>
        </w:rPr>
        <w:t>Reduction, suspension, or denial of payment</w:t>
      </w:r>
    </w:p>
    <w:p w14:paraId="40C8AC2E" w14:textId="77777777" w:rsidR="009A7D31" w:rsidRDefault="007641D9" w:rsidP="009A7D31">
      <w:pPr>
        <w:widowControl w:val="0"/>
        <w:numPr>
          <w:ilvl w:val="1"/>
          <w:numId w:val="9"/>
        </w:numPr>
        <w:autoSpaceDE w:val="0"/>
        <w:autoSpaceDN w:val="0"/>
        <w:adjustRightInd w:val="0"/>
        <w:spacing w:before="0" w:after="0"/>
        <w:rPr>
          <w:rFonts w:asciiTheme="minorHAnsi" w:eastAsia="Times New Roman" w:hAnsiTheme="minorHAnsi" w:cstheme="minorHAnsi"/>
          <w:sz w:val="22"/>
          <w:szCs w:val="22"/>
        </w:rPr>
      </w:pPr>
      <w:r w:rsidRPr="009A7D31">
        <w:rPr>
          <w:rFonts w:asciiTheme="minorHAnsi" w:eastAsia="Times New Roman" w:hAnsiTheme="minorHAnsi" w:cstheme="minorHAnsi"/>
          <w:sz w:val="22"/>
          <w:szCs w:val="22"/>
        </w:rPr>
        <w:t xml:space="preserve">Denied for delayed </w:t>
      </w:r>
      <w:proofErr w:type="gramStart"/>
      <w:r w:rsidRPr="009A7D31">
        <w:rPr>
          <w:rFonts w:asciiTheme="minorHAnsi" w:eastAsia="Times New Roman" w:hAnsiTheme="minorHAnsi" w:cstheme="minorHAnsi"/>
          <w:sz w:val="22"/>
          <w:szCs w:val="22"/>
        </w:rPr>
        <w:t>filing</w:t>
      </w:r>
      <w:proofErr w:type="gramEnd"/>
    </w:p>
    <w:p w14:paraId="36A06002" w14:textId="4996FF30" w:rsidR="007641D9" w:rsidRDefault="007641D9" w:rsidP="009A7D31">
      <w:pPr>
        <w:widowControl w:val="0"/>
        <w:numPr>
          <w:ilvl w:val="1"/>
          <w:numId w:val="9"/>
        </w:numPr>
        <w:autoSpaceDE w:val="0"/>
        <w:autoSpaceDN w:val="0"/>
        <w:adjustRightInd w:val="0"/>
        <w:spacing w:before="0" w:after="0"/>
        <w:rPr>
          <w:rFonts w:asciiTheme="minorHAnsi" w:eastAsia="Times New Roman" w:hAnsiTheme="minorHAnsi" w:cstheme="minorHAnsi"/>
          <w:sz w:val="22"/>
          <w:szCs w:val="22"/>
        </w:rPr>
      </w:pPr>
      <w:r w:rsidRPr="009A7D31">
        <w:rPr>
          <w:rFonts w:asciiTheme="minorHAnsi" w:eastAsia="Times New Roman" w:hAnsiTheme="minorHAnsi" w:cstheme="minorHAnsi"/>
          <w:sz w:val="22"/>
          <w:szCs w:val="22"/>
        </w:rPr>
        <w:t xml:space="preserve">Denied for member </w:t>
      </w:r>
      <w:proofErr w:type="gramStart"/>
      <w:r w:rsidRPr="009A7D31">
        <w:rPr>
          <w:rFonts w:asciiTheme="minorHAnsi" w:eastAsia="Times New Roman" w:hAnsiTheme="minorHAnsi" w:cstheme="minorHAnsi"/>
          <w:sz w:val="22"/>
          <w:szCs w:val="22"/>
        </w:rPr>
        <w:t>eligibility</w:t>
      </w:r>
      <w:proofErr w:type="gramEnd"/>
    </w:p>
    <w:p w14:paraId="418FF974" w14:textId="5B485013" w:rsidR="007641D9" w:rsidRPr="00B12BFD" w:rsidRDefault="00B12BFD" w:rsidP="00B12BFD">
      <w:pPr>
        <w:widowControl w:val="0"/>
        <w:numPr>
          <w:ilvl w:val="1"/>
          <w:numId w:val="9"/>
        </w:numPr>
        <w:autoSpaceDE w:val="0"/>
        <w:autoSpaceDN w:val="0"/>
        <w:adjustRightInd w:val="0"/>
        <w:spacing w:before="0" w:after="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Denied for failure to provider Third Part Liability </w:t>
      </w:r>
      <w:proofErr w:type="gramStart"/>
      <w:r>
        <w:rPr>
          <w:rFonts w:asciiTheme="minorHAnsi" w:eastAsia="Times New Roman" w:hAnsiTheme="minorHAnsi" w:cstheme="minorHAnsi"/>
          <w:sz w:val="22"/>
          <w:szCs w:val="22"/>
        </w:rPr>
        <w:t>information</w:t>
      </w:r>
      <w:proofErr w:type="gramEnd"/>
    </w:p>
    <w:p w14:paraId="7DCF5EDA" w14:textId="1529CDB9" w:rsidR="007641D9" w:rsidRPr="00B12BFD" w:rsidRDefault="00B12BFD" w:rsidP="00B12BFD">
      <w:pPr>
        <w:widowControl w:val="0"/>
        <w:numPr>
          <w:ilvl w:val="0"/>
          <w:numId w:val="9"/>
        </w:numPr>
        <w:autoSpaceDE w:val="0"/>
        <w:autoSpaceDN w:val="0"/>
        <w:adjustRightInd w:val="0"/>
        <w:spacing w:before="0" w:after="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Notification of the </w:t>
      </w:r>
      <w:r w:rsidR="007641D9" w:rsidRPr="007641D9">
        <w:rPr>
          <w:rFonts w:asciiTheme="minorHAnsi" w:eastAsia="Times New Roman" w:hAnsiTheme="minorHAnsi" w:cstheme="minorHAnsi"/>
          <w:sz w:val="22"/>
          <w:szCs w:val="22"/>
        </w:rPr>
        <w:t xml:space="preserve">Right to appeal information is included </w:t>
      </w:r>
      <w:r>
        <w:rPr>
          <w:rFonts w:asciiTheme="minorHAnsi" w:eastAsia="Times New Roman" w:hAnsiTheme="minorHAnsi" w:cstheme="minorHAnsi"/>
          <w:sz w:val="22"/>
          <w:szCs w:val="22"/>
        </w:rPr>
        <w:t>in each provider contract</w:t>
      </w:r>
      <w:r w:rsidR="007641D9" w:rsidRPr="007641D9">
        <w:rPr>
          <w:rFonts w:asciiTheme="minorHAnsi" w:eastAsia="Times New Roman" w:hAnsiTheme="minorHAnsi" w:cstheme="minorHAnsi"/>
          <w:sz w:val="22"/>
          <w:szCs w:val="22"/>
        </w:rPr>
        <w:t>.</w:t>
      </w:r>
    </w:p>
    <w:p w14:paraId="443AC894" w14:textId="02311BFB" w:rsidR="007641D9" w:rsidRPr="00B12BFD" w:rsidRDefault="007641D9" w:rsidP="00B12BFD">
      <w:pPr>
        <w:widowControl w:val="0"/>
        <w:numPr>
          <w:ilvl w:val="0"/>
          <w:numId w:val="9"/>
        </w:numPr>
        <w:autoSpaceDE w:val="0"/>
        <w:autoSpaceDN w:val="0"/>
        <w:adjustRightInd w:val="0"/>
        <w:spacing w:before="0" w:after="0"/>
        <w:rPr>
          <w:rFonts w:asciiTheme="minorHAnsi" w:eastAsia="Times New Roman" w:hAnsiTheme="minorHAnsi" w:cstheme="minorHAnsi"/>
          <w:sz w:val="22"/>
          <w:szCs w:val="22"/>
        </w:rPr>
      </w:pPr>
      <w:r w:rsidRPr="007641D9">
        <w:rPr>
          <w:rFonts w:asciiTheme="minorHAnsi" w:eastAsia="Times New Roman" w:hAnsiTheme="minorHAnsi" w:cstheme="minorHAnsi"/>
          <w:sz w:val="22"/>
          <w:szCs w:val="22"/>
        </w:rPr>
        <w:t>All provider appeals of claim payments should be made within 30 days of denial and will not be accepted after 180 days post denial date. Any claims denied beyond this time frame are considered to have reached a FINAL resolution.</w:t>
      </w:r>
    </w:p>
    <w:p w14:paraId="65B1FE5D" w14:textId="612EE0D2" w:rsidR="007641D9" w:rsidRDefault="00B12BFD" w:rsidP="00B12BFD">
      <w:pPr>
        <w:widowControl w:val="0"/>
        <w:numPr>
          <w:ilvl w:val="0"/>
          <w:numId w:val="9"/>
        </w:numPr>
        <w:autoSpaceDE w:val="0"/>
        <w:autoSpaceDN w:val="0"/>
        <w:adjustRightInd w:val="0"/>
        <w:spacing w:before="0" w:after="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Within 10 days after a provider appeal request, a preliminary review of the claim and appeal to determine if additional information from provider is required will be done by the claims processing department. If additional information is required, the provider will be notified of the request. </w:t>
      </w:r>
    </w:p>
    <w:p w14:paraId="6DB0F9D5" w14:textId="7E5B2482" w:rsidR="00B12BFD" w:rsidRPr="00B12BFD" w:rsidRDefault="00B12BFD" w:rsidP="00B12BFD">
      <w:pPr>
        <w:widowControl w:val="0"/>
        <w:numPr>
          <w:ilvl w:val="0"/>
          <w:numId w:val="9"/>
        </w:numPr>
        <w:autoSpaceDE w:val="0"/>
        <w:autoSpaceDN w:val="0"/>
        <w:adjustRightInd w:val="0"/>
        <w:spacing w:before="0" w:after="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provider must submit all documents, written statements, and other documentation that supports the appeal within 10 days from receipt of the request. The provider should also include a copy of any denial notice/remittance advice and the dollar amount of the claim for each disputed claim. </w:t>
      </w:r>
    </w:p>
    <w:p w14:paraId="33048764" w14:textId="7EB27297" w:rsidR="007641D9" w:rsidRPr="00B12BFD" w:rsidRDefault="007641D9" w:rsidP="00B12BFD">
      <w:pPr>
        <w:widowControl w:val="0"/>
        <w:numPr>
          <w:ilvl w:val="0"/>
          <w:numId w:val="9"/>
        </w:numPr>
        <w:autoSpaceDE w:val="0"/>
        <w:autoSpaceDN w:val="0"/>
        <w:adjustRightInd w:val="0"/>
        <w:spacing w:before="0" w:after="0"/>
        <w:rPr>
          <w:rFonts w:asciiTheme="minorHAnsi" w:eastAsia="Times New Roman" w:hAnsiTheme="minorHAnsi" w:cstheme="minorHAnsi"/>
          <w:sz w:val="22"/>
          <w:szCs w:val="22"/>
        </w:rPr>
      </w:pPr>
      <w:r w:rsidRPr="007641D9">
        <w:rPr>
          <w:rFonts w:asciiTheme="minorHAnsi" w:eastAsia="Times New Roman" w:hAnsiTheme="minorHAnsi" w:cstheme="minorHAnsi"/>
          <w:sz w:val="22"/>
          <w:szCs w:val="22"/>
        </w:rPr>
        <w:t xml:space="preserve">Claims processors will review the appeal and added information and determine if the </w:t>
      </w:r>
      <w:r w:rsidRPr="007641D9">
        <w:rPr>
          <w:rFonts w:asciiTheme="minorHAnsi" w:eastAsia="Times New Roman" w:hAnsiTheme="minorHAnsi" w:cstheme="minorHAnsi"/>
          <w:sz w:val="22"/>
          <w:szCs w:val="22"/>
        </w:rPr>
        <w:lastRenderedPageBreak/>
        <w:t>denial should be overturned.  If the denial is upheld, the appeal and documentation will be directed to the CEO for final review</w:t>
      </w:r>
      <w:r w:rsidR="00A37AF4">
        <w:rPr>
          <w:rFonts w:asciiTheme="minorHAnsi" w:eastAsia="Times New Roman" w:hAnsiTheme="minorHAnsi" w:cstheme="minorHAnsi"/>
          <w:sz w:val="22"/>
          <w:szCs w:val="22"/>
        </w:rPr>
        <w:t xml:space="preserve"> and determination</w:t>
      </w:r>
      <w:r w:rsidRPr="007641D9">
        <w:rPr>
          <w:rFonts w:asciiTheme="minorHAnsi" w:eastAsia="Times New Roman" w:hAnsiTheme="minorHAnsi" w:cstheme="minorHAnsi"/>
          <w:sz w:val="22"/>
          <w:szCs w:val="22"/>
        </w:rPr>
        <w:t>.</w:t>
      </w:r>
    </w:p>
    <w:p w14:paraId="32921E4C" w14:textId="691CC9EB" w:rsidR="007641D9" w:rsidRPr="00B12BFD" w:rsidRDefault="007641D9" w:rsidP="00B12BFD">
      <w:pPr>
        <w:widowControl w:val="0"/>
        <w:numPr>
          <w:ilvl w:val="0"/>
          <w:numId w:val="9"/>
        </w:numPr>
        <w:autoSpaceDE w:val="0"/>
        <w:autoSpaceDN w:val="0"/>
        <w:adjustRightInd w:val="0"/>
        <w:spacing w:before="0" w:after="0"/>
        <w:rPr>
          <w:rFonts w:asciiTheme="minorHAnsi" w:eastAsia="Times New Roman" w:hAnsiTheme="minorHAnsi" w:cstheme="minorHAnsi"/>
          <w:sz w:val="22"/>
          <w:szCs w:val="22"/>
        </w:rPr>
      </w:pPr>
      <w:r w:rsidRPr="007641D9">
        <w:rPr>
          <w:rFonts w:asciiTheme="minorHAnsi" w:eastAsia="Times New Roman" w:hAnsiTheme="minorHAnsi" w:cstheme="minorHAnsi"/>
          <w:sz w:val="22"/>
          <w:szCs w:val="22"/>
        </w:rPr>
        <w:t>Final determination of appeal will be completed within 30 days of receipt of requested information.</w:t>
      </w:r>
      <w:r w:rsidR="00A37AF4">
        <w:rPr>
          <w:rFonts w:asciiTheme="minorHAnsi" w:eastAsia="Times New Roman" w:hAnsiTheme="minorHAnsi" w:cstheme="minorHAnsi"/>
          <w:sz w:val="22"/>
          <w:szCs w:val="22"/>
        </w:rPr>
        <w:t xml:space="preserve"> </w:t>
      </w:r>
      <w:r w:rsidR="00D13913" w:rsidRPr="00D13913">
        <w:rPr>
          <w:rFonts w:asciiTheme="minorHAnsi" w:eastAsia="Times New Roman" w:hAnsiTheme="minorHAnsi" w:cstheme="minorHAnsi"/>
          <w:sz w:val="22"/>
          <w:szCs w:val="22"/>
        </w:rPr>
        <w:t xml:space="preserve">The final determination will be made in writing and explain the facts upon which the determination is made. The decision of the Chief </w:t>
      </w:r>
      <w:r w:rsidR="00D13913" w:rsidRPr="00D13913">
        <w:rPr>
          <w:rFonts w:asciiTheme="minorHAnsi" w:eastAsia="Times New Roman" w:hAnsiTheme="minorHAnsi" w:cstheme="minorHAnsi"/>
          <w:sz w:val="22"/>
          <w:szCs w:val="22"/>
        </w:rPr>
        <w:t>Administrative</w:t>
      </w:r>
      <w:r w:rsidR="00D13913" w:rsidRPr="00D13913">
        <w:rPr>
          <w:rFonts w:asciiTheme="minorHAnsi" w:eastAsia="Times New Roman" w:hAnsiTheme="minorHAnsi" w:cstheme="minorHAnsi"/>
          <w:sz w:val="22"/>
          <w:szCs w:val="22"/>
        </w:rPr>
        <w:t xml:space="preserve"> Officer is considered final.</w:t>
      </w:r>
    </w:p>
    <w:p w14:paraId="63D60A9C" w14:textId="3EE28196" w:rsidR="00B12BFD" w:rsidRPr="00B12BFD" w:rsidRDefault="007641D9" w:rsidP="00B12BFD">
      <w:pPr>
        <w:widowControl w:val="0"/>
        <w:numPr>
          <w:ilvl w:val="0"/>
          <w:numId w:val="9"/>
        </w:numPr>
        <w:autoSpaceDE w:val="0"/>
        <w:autoSpaceDN w:val="0"/>
        <w:adjustRightInd w:val="0"/>
        <w:spacing w:before="0" w:after="0"/>
        <w:rPr>
          <w:rFonts w:asciiTheme="minorHAnsi" w:eastAsia="Times New Roman" w:hAnsiTheme="minorHAnsi" w:cstheme="minorHAnsi"/>
          <w:sz w:val="22"/>
          <w:szCs w:val="22"/>
        </w:rPr>
      </w:pPr>
      <w:r w:rsidRPr="007641D9">
        <w:rPr>
          <w:rFonts w:asciiTheme="minorHAnsi" w:eastAsia="Times New Roman" w:hAnsiTheme="minorHAnsi" w:cstheme="minorHAnsi"/>
          <w:sz w:val="22"/>
          <w:szCs w:val="22"/>
        </w:rPr>
        <w:t>WBHN Progressive Appeal Process – 3 Steps:</w:t>
      </w:r>
    </w:p>
    <w:p w14:paraId="64BE93AB" w14:textId="6C8A8472" w:rsidR="00B12BFD" w:rsidRPr="00B12BFD" w:rsidRDefault="00B12BFD" w:rsidP="00B12BFD">
      <w:pPr>
        <w:widowControl w:val="0"/>
        <w:numPr>
          <w:ilvl w:val="1"/>
          <w:numId w:val="9"/>
        </w:numPr>
        <w:autoSpaceDE w:val="0"/>
        <w:autoSpaceDN w:val="0"/>
        <w:adjustRightInd w:val="0"/>
        <w:spacing w:before="0" w:after="0"/>
        <w:rPr>
          <w:rFonts w:asciiTheme="minorHAnsi" w:eastAsia="Times New Roman" w:hAnsiTheme="minorHAnsi" w:cstheme="minorHAnsi"/>
          <w:sz w:val="22"/>
          <w:szCs w:val="22"/>
        </w:rPr>
      </w:pPr>
      <w:r w:rsidRPr="00B12BFD">
        <w:rPr>
          <w:rFonts w:asciiTheme="minorHAnsi" w:eastAsia="Times New Roman" w:hAnsiTheme="minorHAnsi" w:cstheme="minorHAnsi"/>
          <w:sz w:val="22"/>
          <w:szCs w:val="22"/>
        </w:rPr>
        <w:t>1</w:t>
      </w:r>
      <w:r w:rsidRPr="00B12BFD">
        <w:rPr>
          <w:rFonts w:asciiTheme="minorHAnsi" w:eastAsia="Times New Roman" w:hAnsiTheme="minorHAnsi" w:cstheme="minorHAnsi"/>
          <w:sz w:val="22"/>
          <w:szCs w:val="22"/>
          <w:vertAlign w:val="superscript"/>
        </w:rPr>
        <w:t>st</w:t>
      </w:r>
      <w:r w:rsidRPr="00B12BFD">
        <w:rPr>
          <w:rFonts w:asciiTheme="minorHAnsi" w:eastAsia="Times New Roman" w:hAnsiTheme="minorHAnsi" w:cstheme="minorHAnsi"/>
          <w:sz w:val="22"/>
          <w:szCs w:val="22"/>
        </w:rPr>
        <w:t xml:space="preserve"> appeal to the CFO – 14 days to </w:t>
      </w:r>
      <w:proofErr w:type="gramStart"/>
      <w:r w:rsidRPr="00B12BFD">
        <w:rPr>
          <w:rFonts w:asciiTheme="minorHAnsi" w:eastAsia="Times New Roman" w:hAnsiTheme="minorHAnsi" w:cstheme="minorHAnsi"/>
          <w:sz w:val="22"/>
          <w:szCs w:val="22"/>
        </w:rPr>
        <w:t>respond</w:t>
      </w:r>
      <w:proofErr w:type="gramEnd"/>
    </w:p>
    <w:p w14:paraId="7E33F57D" w14:textId="77777777" w:rsidR="00B12BFD" w:rsidRPr="007641D9" w:rsidRDefault="00B12BFD" w:rsidP="00B12BFD">
      <w:pPr>
        <w:widowControl w:val="0"/>
        <w:numPr>
          <w:ilvl w:val="1"/>
          <w:numId w:val="9"/>
        </w:numPr>
        <w:autoSpaceDE w:val="0"/>
        <w:autoSpaceDN w:val="0"/>
        <w:adjustRightInd w:val="0"/>
        <w:spacing w:before="0" w:after="0"/>
        <w:rPr>
          <w:rFonts w:asciiTheme="minorHAnsi" w:eastAsia="Times New Roman" w:hAnsiTheme="minorHAnsi" w:cstheme="minorHAnsi"/>
          <w:sz w:val="22"/>
          <w:szCs w:val="22"/>
        </w:rPr>
      </w:pPr>
      <w:r w:rsidRPr="007641D9">
        <w:rPr>
          <w:rFonts w:asciiTheme="minorHAnsi" w:eastAsia="Times New Roman" w:hAnsiTheme="minorHAnsi" w:cstheme="minorHAnsi"/>
          <w:sz w:val="22"/>
          <w:szCs w:val="22"/>
        </w:rPr>
        <w:t>2</w:t>
      </w:r>
      <w:r w:rsidRPr="007641D9">
        <w:rPr>
          <w:rFonts w:asciiTheme="minorHAnsi" w:eastAsia="Times New Roman" w:hAnsiTheme="minorHAnsi" w:cstheme="minorHAnsi"/>
          <w:sz w:val="22"/>
          <w:szCs w:val="22"/>
          <w:vertAlign w:val="superscript"/>
        </w:rPr>
        <w:t>nd</w:t>
      </w:r>
      <w:r w:rsidRPr="007641D9">
        <w:rPr>
          <w:rFonts w:asciiTheme="minorHAnsi" w:eastAsia="Times New Roman" w:hAnsiTheme="minorHAnsi" w:cstheme="minorHAnsi"/>
          <w:sz w:val="22"/>
          <w:szCs w:val="22"/>
        </w:rPr>
        <w:t xml:space="preserve"> appeal to the CEO if not satisfied with 1</w:t>
      </w:r>
      <w:r w:rsidRPr="007641D9">
        <w:rPr>
          <w:rFonts w:asciiTheme="minorHAnsi" w:eastAsia="Times New Roman" w:hAnsiTheme="minorHAnsi" w:cstheme="minorHAnsi"/>
          <w:sz w:val="22"/>
          <w:szCs w:val="22"/>
          <w:vertAlign w:val="superscript"/>
        </w:rPr>
        <w:t>st</w:t>
      </w:r>
      <w:r w:rsidRPr="007641D9">
        <w:rPr>
          <w:rFonts w:asciiTheme="minorHAnsi" w:eastAsia="Times New Roman" w:hAnsiTheme="minorHAnsi" w:cstheme="minorHAnsi"/>
          <w:sz w:val="22"/>
          <w:szCs w:val="22"/>
        </w:rPr>
        <w:t xml:space="preserve"> appeal – additional 14 days to </w:t>
      </w:r>
      <w:proofErr w:type="gramStart"/>
      <w:r w:rsidRPr="007641D9">
        <w:rPr>
          <w:rFonts w:asciiTheme="minorHAnsi" w:eastAsia="Times New Roman" w:hAnsiTheme="minorHAnsi" w:cstheme="minorHAnsi"/>
          <w:sz w:val="22"/>
          <w:szCs w:val="22"/>
        </w:rPr>
        <w:t>respond</w:t>
      </w:r>
      <w:proofErr w:type="gramEnd"/>
    </w:p>
    <w:p w14:paraId="0EEEDBA1" w14:textId="770EEBD2" w:rsidR="00B12BFD" w:rsidRPr="00B12BFD" w:rsidRDefault="00B12BFD" w:rsidP="00B12BFD">
      <w:pPr>
        <w:widowControl w:val="0"/>
        <w:numPr>
          <w:ilvl w:val="1"/>
          <w:numId w:val="9"/>
        </w:numPr>
        <w:autoSpaceDE w:val="0"/>
        <w:autoSpaceDN w:val="0"/>
        <w:adjustRightInd w:val="0"/>
        <w:spacing w:before="0" w:after="0"/>
        <w:rPr>
          <w:rFonts w:asciiTheme="minorHAnsi" w:eastAsia="Times New Roman" w:hAnsiTheme="minorHAnsi" w:cstheme="minorHAnsi"/>
          <w:sz w:val="22"/>
          <w:szCs w:val="22"/>
        </w:rPr>
      </w:pPr>
      <w:r w:rsidRPr="007641D9">
        <w:rPr>
          <w:rFonts w:asciiTheme="minorHAnsi" w:eastAsia="Times New Roman" w:hAnsiTheme="minorHAnsi" w:cstheme="minorHAnsi"/>
          <w:sz w:val="22"/>
          <w:szCs w:val="22"/>
        </w:rPr>
        <w:t>3</w:t>
      </w:r>
      <w:r w:rsidRPr="007641D9">
        <w:rPr>
          <w:rFonts w:asciiTheme="minorHAnsi" w:eastAsia="Times New Roman" w:hAnsiTheme="minorHAnsi" w:cstheme="minorHAnsi"/>
          <w:sz w:val="22"/>
          <w:szCs w:val="22"/>
          <w:vertAlign w:val="superscript"/>
        </w:rPr>
        <w:t>rd</w:t>
      </w:r>
      <w:r w:rsidRPr="007641D9">
        <w:rPr>
          <w:rFonts w:asciiTheme="minorHAnsi" w:eastAsia="Times New Roman" w:hAnsiTheme="minorHAnsi" w:cstheme="minorHAnsi"/>
          <w:sz w:val="22"/>
          <w:szCs w:val="22"/>
        </w:rPr>
        <w:t xml:space="preserve"> and final appeal to Southwest Michigan Behavioral Health (SWMBH) Director of Operations. Formal appeals for payment made to SWMBH will receive a response within 30 days. </w:t>
      </w:r>
    </w:p>
    <w:p w14:paraId="2F7594D3" w14:textId="4A3AAB2C" w:rsidR="00A37AF4" w:rsidRDefault="00B12BFD" w:rsidP="00A37AF4">
      <w:pPr>
        <w:widowControl w:val="0"/>
        <w:numPr>
          <w:ilvl w:val="0"/>
          <w:numId w:val="9"/>
        </w:numPr>
        <w:autoSpaceDE w:val="0"/>
        <w:autoSpaceDN w:val="0"/>
        <w:adjustRightInd w:val="0"/>
        <w:spacing w:before="0" w:after="0"/>
        <w:rPr>
          <w:rFonts w:asciiTheme="minorHAnsi" w:eastAsia="Times New Roman" w:hAnsiTheme="minorHAnsi" w:cstheme="minorHAnsi"/>
          <w:sz w:val="22"/>
          <w:szCs w:val="22"/>
        </w:rPr>
      </w:pPr>
      <w:r w:rsidRPr="00A37AF4">
        <w:rPr>
          <w:rFonts w:asciiTheme="minorHAnsi" w:eastAsia="Times New Roman" w:hAnsiTheme="minorHAnsi" w:cstheme="minorHAnsi"/>
          <w:sz w:val="22"/>
          <w:szCs w:val="22"/>
        </w:rPr>
        <w:t>Claims submitted beyond 365 days post service date will not be considered for payment or appeal.</w:t>
      </w:r>
    </w:p>
    <w:p w14:paraId="00F2E499" w14:textId="70A90E4B" w:rsidR="00A37AF4" w:rsidRDefault="00A37AF4" w:rsidP="00A37AF4">
      <w:pPr>
        <w:pStyle w:val="ListParagraph"/>
        <w:widowControl w:val="0"/>
        <w:numPr>
          <w:ilvl w:val="0"/>
          <w:numId w:val="11"/>
        </w:numPr>
        <w:autoSpaceDE w:val="0"/>
        <w:autoSpaceDN w:val="0"/>
        <w:adjustRightInd w:val="0"/>
        <w:spacing w:before="0" w:after="0"/>
        <w:rPr>
          <w:rFonts w:asciiTheme="minorHAnsi" w:eastAsia="Times New Roman" w:hAnsiTheme="minorHAnsi" w:cstheme="minorHAnsi"/>
          <w:sz w:val="22"/>
          <w:szCs w:val="22"/>
        </w:rPr>
      </w:pPr>
      <w:r>
        <w:rPr>
          <w:rFonts w:asciiTheme="minorHAnsi" w:eastAsia="Times New Roman" w:hAnsiTheme="minorHAnsi" w:cstheme="minorHAnsi"/>
          <w:sz w:val="22"/>
          <w:szCs w:val="22"/>
        </w:rPr>
        <w:t>Role of Woodlands</w:t>
      </w:r>
    </w:p>
    <w:p w14:paraId="3FCD4E64" w14:textId="4C9A7D3D" w:rsidR="00A37AF4" w:rsidRDefault="00A37AF4" w:rsidP="00A37AF4">
      <w:pPr>
        <w:pStyle w:val="ListParagraph"/>
        <w:widowControl w:val="0"/>
        <w:numPr>
          <w:ilvl w:val="1"/>
          <w:numId w:val="11"/>
        </w:numPr>
        <w:autoSpaceDE w:val="0"/>
        <w:autoSpaceDN w:val="0"/>
        <w:adjustRightInd w:val="0"/>
        <w:spacing w:before="0" w:after="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Woodlands is required to have a Provider Grievance and Appeal policy and procedure that comports with </w:t>
      </w:r>
      <w:r w:rsidR="004827C4">
        <w:rPr>
          <w:rFonts w:asciiTheme="minorHAnsi" w:eastAsia="Times New Roman" w:hAnsiTheme="minorHAnsi" w:cstheme="minorHAnsi"/>
          <w:sz w:val="22"/>
          <w:szCs w:val="22"/>
        </w:rPr>
        <w:t xml:space="preserve">the contract between Woodlands and the PIHP/Southwest Michigan Behavioral Health (SWMBH) and </w:t>
      </w:r>
      <w:r>
        <w:rPr>
          <w:rFonts w:asciiTheme="minorHAnsi" w:eastAsia="Times New Roman" w:hAnsiTheme="minorHAnsi" w:cstheme="minorHAnsi"/>
          <w:sz w:val="22"/>
          <w:szCs w:val="22"/>
        </w:rPr>
        <w:t>Medicaid</w:t>
      </w:r>
      <w:r w:rsidR="004827C4">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regulations. Woodlands will convey its procedure for provider appeals to each of its contracted providers. The process must include timeframes to appeal and at least two levels to submit appeals and identify the individuals/staff responsible to respond to appeals and the timeframes by which responses to appeals must be made. </w:t>
      </w:r>
    </w:p>
    <w:p w14:paraId="7201B074" w14:textId="3F6132E0" w:rsidR="00A37AF4" w:rsidRDefault="00A37AF4" w:rsidP="00A37AF4">
      <w:pPr>
        <w:pStyle w:val="ListParagraph"/>
        <w:widowControl w:val="0"/>
        <w:numPr>
          <w:ilvl w:val="1"/>
          <w:numId w:val="11"/>
        </w:numPr>
        <w:autoSpaceDE w:val="0"/>
        <w:autoSpaceDN w:val="0"/>
        <w:adjustRightInd w:val="0"/>
        <w:spacing w:before="0" w:after="0"/>
        <w:rPr>
          <w:rFonts w:asciiTheme="minorHAnsi" w:eastAsia="Times New Roman" w:hAnsiTheme="minorHAnsi" w:cstheme="minorHAnsi"/>
          <w:sz w:val="22"/>
          <w:szCs w:val="22"/>
        </w:rPr>
      </w:pPr>
      <w:r>
        <w:rPr>
          <w:rFonts w:asciiTheme="minorHAnsi" w:eastAsia="Times New Roman" w:hAnsiTheme="minorHAnsi" w:cstheme="minorHAnsi"/>
          <w:sz w:val="22"/>
          <w:szCs w:val="22"/>
        </w:rPr>
        <w:t>Upon resolution of a provide claims appeal, documentation must be present within the claim system and made available upon request during site reviews.</w:t>
      </w:r>
    </w:p>
    <w:p w14:paraId="311CBB84" w14:textId="44C546F7" w:rsidR="00A37AF4" w:rsidRDefault="00A37AF4" w:rsidP="00A37AF4">
      <w:pPr>
        <w:pStyle w:val="ListParagraph"/>
        <w:widowControl w:val="0"/>
        <w:numPr>
          <w:ilvl w:val="1"/>
          <w:numId w:val="11"/>
        </w:numPr>
        <w:autoSpaceDE w:val="0"/>
        <w:autoSpaceDN w:val="0"/>
        <w:adjustRightInd w:val="0"/>
        <w:spacing w:before="0" w:after="0"/>
        <w:rPr>
          <w:rFonts w:asciiTheme="minorHAnsi" w:eastAsia="Times New Roman" w:hAnsiTheme="minorHAnsi" w:cstheme="minorHAnsi"/>
          <w:sz w:val="22"/>
          <w:szCs w:val="22"/>
        </w:rPr>
      </w:pPr>
      <w:r>
        <w:rPr>
          <w:rFonts w:asciiTheme="minorHAnsi" w:eastAsia="Times New Roman" w:hAnsiTheme="minorHAnsi" w:cstheme="minorHAnsi"/>
          <w:sz w:val="22"/>
          <w:szCs w:val="22"/>
        </w:rPr>
        <w:t>Woodlands may, as a final step, appeal any Medicaid claims dispute decisions to the SWMBH Chief Administrative Officer.</w:t>
      </w:r>
    </w:p>
    <w:p w14:paraId="42212062" w14:textId="0F82CAF4" w:rsidR="00A37AF4" w:rsidRDefault="00A37AF4" w:rsidP="00A37AF4">
      <w:pPr>
        <w:pStyle w:val="ListParagraph"/>
        <w:widowControl w:val="0"/>
        <w:numPr>
          <w:ilvl w:val="0"/>
          <w:numId w:val="11"/>
        </w:numPr>
        <w:autoSpaceDE w:val="0"/>
        <w:autoSpaceDN w:val="0"/>
        <w:adjustRightInd w:val="0"/>
        <w:spacing w:before="0" w:after="0"/>
        <w:rPr>
          <w:rFonts w:asciiTheme="minorHAnsi" w:eastAsia="Times New Roman" w:hAnsiTheme="minorHAnsi" w:cstheme="minorHAnsi"/>
          <w:sz w:val="22"/>
          <w:szCs w:val="22"/>
        </w:rPr>
      </w:pPr>
      <w:r>
        <w:rPr>
          <w:rFonts w:asciiTheme="minorHAnsi" w:eastAsia="Times New Roman" w:hAnsiTheme="minorHAnsi" w:cstheme="minorHAnsi"/>
          <w:sz w:val="22"/>
          <w:szCs w:val="22"/>
        </w:rPr>
        <w:t>Role of SWMBH</w:t>
      </w:r>
    </w:p>
    <w:p w14:paraId="5B30AFA5" w14:textId="77777777" w:rsidR="004827C4" w:rsidRDefault="00A37AF4" w:rsidP="00A37AF4">
      <w:pPr>
        <w:pStyle w:val="ListParagraph"/>
        <w:widowControl w:val="0"/>
        <w:numPr>
          <w:ilvl w:val="1"/>
          <w:numId w:val="11"/>
        </w:numPr>
        <w:autoSpaceDE w:val="0"/>
        <w:autoSpaceDN w:val="0"/>
        <w:adjustRightInd w:val="0"/>
        <w:spacing w:before="0" w:after="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SWMBH will respond to calls or written inquiries from providers who feel their issue has no been resolved at the CMHSP level. This review process will afford an opportunity to ensure that consistency and fairness has been applied in considering situations across the region. </w:t>
      </w:r>
    </w:p>
    <w:p w14:paraId="41AA7E7F" w14:textId="5166434D" w:rsidR="00A37AF4" w:rsidRPr="00A37AF4" w:rsidRDefault="00A37AF4" w:rsidP="00A37AF4">
      <w:pPr>
        <w:pStyle w:val="ListParagraph"/>
        <w:widowControl w:val="0"/>
        <w:numPr>
          <w:ilvl w:val="1"/>
          <w:numId w:val="11"/>
        </w:numPr>
        <w:autoSpaceDE w:val="0"/>
        <w:autoSpaceDN w:val="0"/>
        <w:adjustRightInd w:val="0"/>
        <w:spacing w:before="0" w:after="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Formal appeals for payment made to SWMBH will receive response within 30 days. </w:t>
      </w:r>
    </w:p>
    <w:p w14:paraId="13E5819F" w14:textId="77777777" w:rsidR="00B12BFD" w:rsidRDefault="00B12BFD" w:rsidP="00B12BFD">
      <w:pPr>
        <w:widowControl w:val="0"/>
        <w:autoSpaceDE w:val="0"/>
        <w:autoSpaceDN w:val="0"/>
        <w:adjustRightInd w:val="0"/>
        <w:spacing w:before="0" w:after="0"/>
        <w:rPr>
          <w:rFonts w:asciiTheme="minorHAnsi" w:eastAsia="Times New Roman" w:hAnsiTheme="minorHAnsi" w:cstheme="minorHAnsi"/>
          <w:sz w:val="22"/>
          <w:szCs w:val="22"/>
        </w:rPr>
      </w:pPr>
    </w:p>
    <w:p w14:paraId="315E8623" w14:textId="77777777" w:rsidR="00B12BFD" w:rsidRPr="007641D9" w:rsidRDefault="00B12BFD" w:rsidP="00B12BFD">
      <w:pPr>
        <w:widowControl w:val="0"/>
        <w:autoSpaceDE w:val="0"/>
        <w:autoSpaceDN w:val="0"/>
        <w:adjustRightInd w:val="0"/>
        <w:spacing w:before="0" w:after="0"/>
        <w:rPr>
          <w:rFonts w:asciiTheme="minorHAnsi" w:eastAsia="Times New Roman" w:hAnsiTheme="minorHAnsi" w:cstheme="minorHAnsi"/>
          <w:sz w:val="22"/>
          <w:szCs w:val="22"/>
        </w:rPr>
      </w:pPr>
    </w:p>
    <w:p w14:paraId="32F904AF" w14:textId="034590F8" w:rsidR="00174B97" w:rsidRPr="007641D9" w:rsidRDefault="00174B97" w:rsidP="007641D9">
      <w:pPr>
        <w:pStyle w:val="p6"/>
        <w:ind w:left="360"/>
        <w:jc w:val="both"/>
        <w:rPr>
          <w:rFonts w:asciiTheme="minorHAnsi" w:hAnsiTheme="minorHAnsi" w:cstheme="minorHAnsi"/>
          <w:b/>
          <w:bCs/>
          <w:sz w:val="24"/>
        </w:rPr>
      </w:pPr>
    </w:p>
    <w:sectPr w:rsidR="00174B97" w:rsidRPr="007641D9" w:rsidSect="001C028D">
      <w:pgSz w:w="12240" w:h="15840"/>
      <w:pgMar w:top="1008" w:right="1728"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00D"/>
    <w:multiLevelType w:val="hybridMultilevel"/>
    <w:tmpl w:val="558EADA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37B6410"/>
    <w:multiLevelType w:val="hybridMultilevel"/>
    <w:tmpl w:val="0290C4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60380F"/>
    <w:multiLevelType w:val="hybridMultilevel"/>
    <w:tmpl w:val="D39C8A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FDE1BAB"/>
    <w:multiLevelType w:val="multilevel"/>
    <w:tmpl w:val="26643750"/>
    <w:lvl w:ilvl="0">
      <w:start w:val="1"/>
      <w:numFmt w:val="lowerLetter"/>
      <w:lvlText w:val="%1."/>
      <w:lvlJc w:val="left"/>
      <w:pPr>
        <w:tabs>
          <w:tab w:val="left" w:pos="-720"/>
        </w:tabs>
      </w:pPr>
      <w:rPr>
        <w:rFonts w:ascii="Tahoma" w:eastAsia="Tahoma" w:hAnsi="Tahoma"/>
        <w:color w:val="000000"/>
        <w:spacing w:val="0"/>
        <w:w w:val="100"/>
        <w:sz w:val="22"/>
        <w:vertAlign w:val="baseline"/>
        <w:lang w:val="en-US"/>
      </w:rPr>
    </w:lvl>
    <w:lvl w:ilvl="1">
      <w:numFmt w:val="decimal"/>
      <w:lvlText w:val=""/>
      <w:lvlJc w:val="left"/>
    </w:lvl>
    <w:lvl w:ilvl="2">
      <w:start w:val="1"/>
      <w:numFmt w:val="bullet"/>
      <w:lvlText w:val=""/>
      <w:lvlJc w:val="left"/>
      <w:pPr>
        <w:ind w:left="360" w:hanging="360"/>
      </w:pPr>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5A0F52"/>
    <w:multiLevelType w:val="hybridMultilevel"/>
    <w:tmpl w:val="CA943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46563"/>
    <w:multiLevelType w:val="hybridMultilevel"/>
    <w:tmpl w:val="A2D2E8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225B32"/>
    <w:multiLevelType w:val="hybridMultilevel"/>
    <w:tmpl w:val="E384D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C4438"/>
    <w:multiLevelType w:val="hybridMultilevel"/>
    <w:tmpl w:val="D298A2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E4E5219"/>
    <w:multiLevelType w:val="hybridMultilevel"/>
    <w:tmpl w:val="FBDCD444"/>
    <w:lvl w:ilvl="0" w:tplc="BA386C7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B91FB5"/>
    <w:multiLevelType w:val="hybridMultilevel"/>
    <w:tmpl w:val="CB7E463E"/>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F027C8"/>
    <w:multiLevelType w:val="multilevel"/>
    <w:tmpl w:val="D166C586"/>
    <w:lvl w:ilvl="0">
      <w:start w:val="1"/>
      <w:numFmt w:val="upperRoman"/>
      <w:pStyle w:val="Heading1"/>
      <w:lvlText w:val="%1."/>
      <w:lvlJc w:val="left"/>
      <w:pPr>
        <w:tabs>
          <w:tab w:val="left" w:pos="720"/>
        </w:tabs>
      </w:pPr>
      <w:rPr>
        <w:rFonts w:ascii="Tahoma" w:eastAsia="Tahoma" w:hAnsi="Tahoma"/>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4674B2"/>
    <w:multiLevelType w:val="hybridMultilevel"/>
    <w:tmpl w:val="ACBAC9A2"/>
    <w:lvl w:ilvl="0" w:tplc="0DA8630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79632917"/>
    <w:multiLevelType w:val="hybridMultilevel"/>
    <w:tmpl w:val="CB343F62"/>
    <w:lvl w:ilvl="0" w:tplc="0409000F">
      <w:start w:val="1"/>
      <w:numFmt w:val="decimal"/>
      <w:lvlText w:val="%1."/>
      <w:lvlJc w:val="left"/>
      <w:pPr>
        <w:tabs>
          <w:tab w:val="num" w:pos="720"/>
        </w:tabs>
        <w:ind w:left="720" w:hanging="360"/>
      </w:pPr>
      <w:rPr>
        <w:rFonts w:hint="default"/>
      </w:rPr>
    </w:lvl>
    <w:lvl w:ilvl="1" w:tplc="EA740F2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9016106">
    <w:abstractNumId w:val="12"/>
  </w:num>
  <w:num w:numId="2" w16cid:durableId="233785135">
    <w:abstractNumId w:val="11"/>
  </w:num>
  <w:num w:numId="3" w16cid:durableId="2088385228">
    <w:abstractNumId w:val="6"/>
  </w:num>
  <w:num w:numId="4" w16cid:durableId="295189206">
    <w:abstractNumId w:val="4"/>
  </w:num>
  <w:num w:numId="5" w16cid:durableId="1642030991">
    <w:abstractNumId w:val="5"/>
  </w:num>
  <w:num w:numId="6" w16cid:durableId="648097544">
    <w:abstractNumId w:val="1"/>
  </w:num>
  <w:num w:numId="7" w16cid:durableId="664935423">
    <w:abstractNumId w:val="8"/>
  </w:num>
  <w:num w:numId="8" w16cid:durableId="1932734851">
    <w:abstractNumId w:val="2"/>
  </w:num>
  <w:num w:numId="9" w16cid:durableId="2122383371">
    <w:abstractNumId w:val="0"/>
  </w:num>
  <w:num w:numId="10" w16cid:durableId="1157916977">
    <w:abstractNumId w:val="7"/>
  </w:num>
  <w:num w:numId="11" w16cid:durableId="1345747915">
    <w:abstractNumId w:val="9"/>
  </w:num>
  <w:num w:numId="12" w16cid:durableId="864447514">
    <w:abstractNumId w:val="10"/>
  </w:num>
  <w:num w:numId="13" w16cid:durableId="390153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B6"/>
    <w:rsid w:val="00022C5E"/>
    <w:rsid w:val="000744D6"/>
    <w:rsid w:val="00083EAC"/>
    <w:rsid w:val="000B18BB"/>
    <w:rsid w:val="000B4147"/>
    <w:rsid w:val="000F657B"/>
    <w:rsid w:val="00124FAB"/>
    <w:rsid w:val="00130432"/>
    <w:rsid w:val="00161CD8"/>
    <w:rsid w:val="00165219"/>
    <w:rsid w:val="00174B97"/>
    <w:rsid w:val="00181F5C"/>
    <w:rsid w:val="001C028D"/>
    <w:rsid w:val="001C7D26"/>
    <w:rsid w:val="001F7F41"/>
    <w:rsid w:val="002E0F32"/>
    <w:rsid w:val="00343420"/>
    <w:rsid w:val="00343D1B"/>
    <w:rsid w:val="0039250B"/>
    <w:rsid w:val="003C4647"/>
    <w:rsid w:val="00473304"/>
    <w:rsid w:val="004827C4"/>
    <w:rsid w:val="004F08B3"/>
    <w:rsid w:val="004F43BF"/>
    <w:rsid w:val="00520729"/>
    <w:rsid w:val="00542AE4"/>
    <w:rsid w:val="005F0EA5"/>
    <w:rsid w:val="00685837"/>
    <w:rsid w:val="006E7B79"/>
    <w:rsid w:val="007641D9"/>
    <w:rsid w:val="007B09C3"/>
    <w:rsid w:val="007E07AA"/>
    <w:rsid w:val="00893060"/>
    <w:rsid w:val="00897D32"/>
    <w:rsid w:val="009236D6"/>
    <w:rsid w:val="009312B6"/>
    <w:rsid w:val="009A7D31"/>
    <w:rsid w:val="00A15D9C"/>
    <w:rsid w:val="00A37AF4"/>
    <w:rsid w:val="00AC028C"/>
    <w:rsid w:val="00B11521"/>
    <w:rsid w:val="00B12BFD"/>
    <w:rsid w:val="00B7774C"/>
    <w:rsid w:val="00BE48CE"/>
    <w:rsid w:val="00C22F9B"/>
    <w:rsid w:val="00C37920"/>
    <w:rsid w:val="00CD30CE"/>
    <w:rsid w:val="00CF3B7E"/>
    <w:rsid w:val="00D13913"/>
    <w:rsid w:val="00DE0255"/>
    <w:rsid w:val="00E92140"/>
    <w:rsid w:val="00EC0AC8"/>
    <w:rsid w:val="00ED749A"/>
    <w:rsid w:val="00F27435"/>
    <w:rsid w:val="00F96F44"/>
    <w:rsid w:val="00FB35C7"/>
    <w:rsid w:val="00FD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DB87"/>
  <w15:chartTrackingRefBased/>
  <w15:docId w15:val="{8ACA3605-075C-409E-ACA6-BAEA6AD1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Table Text"/>
    <w:qFormat/>
    <w:rsid w:val="009312B6"/>
    <w:pPr>
      <w:spacing w:before="120" w:after="120" w:line="240" w:lineRule="auto"/>
    </w:pPr>
    <w:rPr>
      <w:rFonts w:ascii="Calibri" w:eastAsia="PMingLiU" w:hAnsi="Calibri" w:cs="Times New Roman"/>
      <w:sz w:val="24"/>
      <w:szCs w:val="20"/>
    </w:rPr>
  </w:style>
  <w:style w:type="paragraph" w:styleId="Heading1">
    <w:name w:val="heading 1"/>
    <w:basedOn w:val="Normal"/>
    <w:next w:val="Normal"/>
    <w:link w:val="Heading1Char"/>
    <w:uiPriority w:val="9"/>
    <w:qFormat/>
    <w:rsid w:val="00BE48CE"/>
    <w:pPr>
      <w:numPr>
        <w:numId w:val="12"/>
      </w:numPr>
      <w:spacing w:before="18" w:after="0" w:line="255" w:lineRule="exact"/>
      <w:textAlignment w:val="baseline"/>
      <w:outlineLvl w:val="0"/>
    </w:pPr>
    <w:rPr>
      <w:rFonts w:ascii="Tahoma" w:eastAsia="Tahoma" w:hAnsi="Tahoma"/>
      <w:b/>
      <w:color w:val="000000"/>
      <w:spacing w:val="-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ectionHeadingsChar">
    <w:name w:val="A Section Headings Char"/>
    <w:basedOn w:val="DefaultParagraphFont"/>
    <w:link w:val="ASectionHeadings"/>
    <w:locked/>
    <w:rsid w:val="009312B6"/>
    <w:rPr>
      <w:rFonts w:ascii="Calibri" w:hAnsi="Calibri" w:cs="Arial"/>
      <w:b/>
      <w:sz w:val="28"/>
      <w:szCs w:val="28"/>
    </w:rPr>
  </w:style>
  <w:style w:type="paragraph" w:customStyle="1" w:styleId="ASectionHeadings">
    <w:name w:val="A Section Headings"/>
    <w:basedOn w:val="Normal"/>
    <w:link w:val="ASectionHeadingsChar"/>
    <w:qFormat/>
    <w:rsid w:val="009312B6"/>
    <w:pPr>
      <w:spacing w:before="60" w:after="60"/>
    </w:pPr>
    <w:rPr>
      <w:rFonts w:eastAsiaTheme="minorHAnsi" w:cs="Arial"/>
      <w:b/>
      <w:sz w:val="28"/>
      <w:szCs w:val="28"/>
    </w:rPr>
  </w:style>
  <w:style w:type="paragraph" w:customStyle="1" w:styleId="p6">
    <w:name w:val="p6"/>
    <w:basedOn w:val="Normal"/>
    <w:rsid w:val="009236D6"/>
    <w:pPr>
      <w:widowControl w:val="0"/>
      <w:autoSpaceDE w:val="0"/>
      <w:autoSpaceDN w:val="0"/>
      <w:adjustRightInd w:val="0"/>
      <w:spacing w:before="0" w:after="0"/>
    </w:pPr>
    <w:rPr>
      <w:rFonts w:ascii="Times New Roman" w:eastAsia="Times New Roman" w:hAnsi="Times New Roman"/>
      <w:sz w:val="20"/>
      <w:szCs w:val="24"/>
    </w:rPr>
  </w:style>
  <w:style w:type="paragraph" w:styleId="ListParagraph">
    <w:name w:val="List Paragraph"/>
    <w:basedOn w:val="Normal"/>
    <w:uiPriority w:val="34"/>
    <w:qFormat/>
    <w:rsid w:val="001F7F41"/>
    <w:pPr>
      <w:ind w:left="720"/>
      <w:contextualSpacing/>
    </w:pPr>
  </w:style>
  <w:style w:type="character" w:styleId="CommentReference">
    <w:name w:val="annotation reference"/>
    <w:basedOn w:val="DefaultParagraphFont"/>
    <w:uiPriority w:val="99"/>
    <w:semiHidden/>
    <w:unhideWhenUsed/>
    <w:rsid w:val="00343420"/>
    <w:rPr>
      <w:sz w:val="16"/>
      <w:szCs w:val="16"/>
    </w:rPr>
  </w:style>
  <w:style w:type="paragraph" w:styleId="CommentText">
    <w:name w:val="annotation text"/>
    <w:basedOn w:val="Normal"/>
    <w:link w:val="CommentTextChar"/>
    <w:uiPriority w:val="99"/>
    <w:unhideWhenUsed/>
    <w:rsid w:val="00343420"/>
    <w:rPr>
      <w:sz w:val="20"/>
    </w:rPr>
  </w:style>
  <w:style w:type="character" w:customStyle="1" w:styleId="CommentTextChar">
    <w:name w:val="Comment Text Char"/>
    <w:basedOn w:val="DefaultParagraphFont"/>
    <w:link w:val="CommentText"/>
    <w:uiPriority w:val="99"/>
    <w:rsid w:val="00343420"/>
    <w:rPr>
      <w:rFonts w:ascii="Calibri" w:eastAsia="PMingLiU"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3420"/>
    <w:rPr>
      <w:b/>
      <w:bCs/>
    </w:rPr>
  </w:style>
  <w:style w:type="character" w:customStyle="1" w:styleId="CommentSubjectChar">
    <w:name w:val="Comment Subject Char"/>
    <w:basedOn w:val="CommentTextChar"/>
    <w:link w:val="CommentSubject"/>
    <w:uiPriority w:val="99"/>
    <w:semiHidden/>
    <w:rsid w:val="00343420"/>
    <w:rPr>
      <w:rFonts w:ascii="Calibri" w:eastAsia="PMingLiU" w:hAnsi="Calibri" w:cs="Times New Roman"/>
      <w:b/>
      <w:bCs/>
      <w:sz w:val="20"/>
      <w:szCs w:val="20"/>
    </w:rPr>
  </w:style>
  <w:style w:type="character" w:customStyle="1" w:styleId="Heading1Char">
    <w:name w:val="Heading 1 Char"/>
    <w:basedOn w:val="DefaultParagraphFont"/>
    <w:link w:val="Heading1"/>
    <w:uiPriority w:val="9"/>
    <w:rsid w:val="00BE48CE"/>
    <w:rPr>
      <w:rFonts w:ascii="Tahoma" w:eastAsia="Tahoma" w:hAnsi="Tahoma" w:cs="Times New Roman"/>
      <w:b/>
      <w:color w:val="000000"/>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510085">
      <w:bodyDiv w:val="1"/>
      <w:marLeft w:val="0"/>
      <w:marRight w:val="0"/>
      <w:marTop w:val="0"/>
      <w:marBottom w:val="0"/>
      <w:divBdr>
        <w:top w:val="none" w:sz="0" w:space="0" w:color="auto"/>
        <w:left w:val="none" w:sz="0" w:space="0" w:color="auto"/>
        <w:bottom w:val="none" w:sz="0" w:space="0" w:color="auto"/>
        <w:right w:val="none" w:sz="0" w:space="0" w:color="auto"/>
      </w:divBdr>
    </w:div>
    <w:div w:id="17621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A804C98DBC74AB1A9E5AAA1DB624A" ma:contentTypeVersion="14" ma:contentTypeDescription="Create a new document." ma:contentTypeScope="" ma:versionID="68f094aa80b37ea33275f4e1e97fef2b">
  <xsd:schema xmlns:xsd="http://www.w3.org/2001/XMLSchema" xmlns:xs="http://www.w3.org/2001/XMLSchema" xmlns:p="http://schemas.microsoft.com/office/2006/metadata/properties" xmlns:ns2="fa48d915-fd00-49a2-aee9-f2b56b7c3d4b" xmlns:ns3="290e7cc2-0c34-467e-a19b-ca3756c290d7" targetNamespace="http://schemas.microsoft.com/office/2006/metadata/properties" ma:root="true" ma:fieldsID="3b9114354b3363203813b40862f9bc72" ns2:_="" ns3:_="">
    <xsd:import namespace="fa48d915-fd00-49a2-aee9-f2b56b7c3d4b"/>
    <xsd:import namespace="290e7cc2-0c34-467e-a19b-ca3756c290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8d915-fd00-49a2-aee9-f2b56b7c3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79351a3-67f1-479f-9dc3-69e523e9512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0e7cc2-0c34-467e-a19b-ca3756c290d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f5731dc-3d3d-4b98-aa28-f13635092960}" ma:internalName="TaxCatchAll" ma:showField="CatchAllData" ma:web="290e7cc2-0c34-467e-a19b-ca3756c290d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61956-AFD6-4D79-93CA-883487881267}"/>
</file>

<file path=customXml/itemProps2.xml><?xml version="1.0" encoding="utf-8"?>
<ds:datastoreItem xmlns:ds="http://schemas.openxmlformats.org/officeDocument/2006/customXml" ds:itemID="{C2FEF0C5-3858-4EEF-A67B-2A5873454EB0}"/>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3507</Characters>
  <Application>Microsoft Office Word</Application>
  <DocSecurity>0</DocSecurity>
  <Lines>250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Amy Davidhizar</cp:lastModifiedBy>
  <cp:revision>6</cp:revision>
  <cp:lastPrinted>2022-02-08T15:04:00Z</cp:lastPrinted>
  <dcterms:created xsi:type="dcterms:W3CDTF">2024-02-26T19:59:00Z</dcterms:created>
  <dcterms:modified xsi:type="dcterms:W3CDTF">2024-02-26T20:58:00Z</dcterms:modified>
</cp:coreProperties>
</file>