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8CEA" w14:textId="33A02DAB" w:rsidR="009312B6" w:rsidRDefault="00473304" w:rsidP="00473304">
      <w:pPr>
        <w:jc w:val="center"/>
        <w:rPr>
          <w:b/>
          <w:bCs/>
        </w:rPr>
      </w:pPr>
      <w:r>
        <w:rPr>
          <w:b/>
          <w:bCs/>
        </w:rPr>
        <w:t>WOODLANDS BEHAVIORAL HEALTHCARE NETWORK</w:t>
      </w:r>
    </w:p>
    <w:p w14:paraId="7260090D" w14:textId="16572371" w:rsidR="009312B6" w:rsidRPr="004F43BF" w:rsidRDefault="00473304" w:rsidP="004F43BF">
      <w:pPr>
        <w:jc w:val="center"/>
        <w:rPr>
          <w:b/>
          <w:bCs/>
          <w:u w:val="single"/>
        </w:rPr>
      </w:pPr>
      <w:r>
        <w:rPr>
          <w:b/>
          <w:bCs/>
          <w:u w:val="single"/>
        </w:rPr>
        <w:t xml:space="preserve"> POLICY</w:t>
      </w:r>
      <w:r w:rsidR="00520729">
        <w:rPr>
          <w:b/>
          <w:bCs/>
          <w:u w:val="single"/>
        </w:rPr>
        <w:t xml:space="preserve"> &amp; PROCEDURE</w:t>
      </w:r>
    </w:p>
    <w:tbl>
      <w:tblPr>
        <w:tblW w:w="9830" w:type="dxa"/>
        <w:tblInd w:w="-5" w:type="dxa"/>
        <w:tblCellMar>
          <w:left w:w="0" w:type="dxa"/>
          <w:right w:w="0" w:type="dxa"/>
        </w:tblCellMar>
        <w:tblLook w:val="04A0" w:firstRow="1" w:lastRow="0" w:firstColumn="1" w:lastColumn="0" w:noHBand="0" w:noVBand="1"/>
      </w:tblPr>
      <w:tblGrid>
        <w:gridCol w:w="1586"/>
        <w:gridCol w:w="1559"/>
        <w:gridCol w:w="1350"/>
        <w:gridCol w:w="1847"/>
        <w:gridCol w:w="3488"/>
      </w:tblGrid>
      <w:tr w:rsidR="008B10EC" w:rsidRPr="008B10EC" w14:paraId="52F0DE3A" w14:textId="77777777" w:rsidTr="00737063">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4DF66865" w14:textId="77777777" w:rsidR="008B10EC" w:rsidRPr="008B10EC" w:rsidRDefault="008B10EC" w:rsidP="008B10EC">
            <w:pPr>
              <w:spacing w:before="20" w:after="20" w:line="252" w:lineRule="auto"/>
              <w:rPr>
                <w:rFonts w:asciiTheme="minorHAnsi" w:eastAsiaTheme="minorHAnsi" w:hAnsiTheme="minorHAnsi" w:cstheme="minorHAnsi"/>
                <w:b/>
                <w:bCs/>
                <w:sz w:val="22"/>
                <w:szCs w:val="22"/>
              </w:rPr>
            </w:pPr>
            <w:r w:rsidRPr="008B10EC">
              <w:rPr>
                <w:rFonts w:asciiTheme="minorHAnsi" w:eastAsiaTheme="minorHAnsi" w:hAnsiTheme="minorHAnsi" w:cstheme="minorHAnsi"/>
                <w:b/>
                <w:bCs/>
                <w:sz w:val="22"/>
                <w:szCs w:val="22"/>
              </w:rPr>
              <w:t>Title:</w:t>
            </w: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010FB71F" w14:textId="77777777" w:rsidR="008B10EC" w:rsidRPr="008B10EC" w:rsidRDefault="008B10EC" w:rsidP="008B10EC">
            <w:pPr>
              <w:spacing w:before="20" w:after="20" w:line="252" w:lineRule="auto"/>
              <w:rPr>
                <w:rFonts w:asciiTheme="minorHAnsi" w:eastAsiaTheme="minorHAnsi" w:hAnsiTheme="minorHAnsi" w:cstheme="minorHAnsi"/>
                <w:b/>
                <w:bCs/>
                <w:sz w:val="22"/>
                <w:szCs w:val="22"/>
              </w:rPr>
            </w:pPr>
            <w:r w:rsidRPr="008B10EC">
              <w:rPr>
                <w:rFonts w:asciiTheme="minorHAnsi" w:eastAsiaTheme="minorHAnsi" w:hAnsiTheme="minorHAnsi" w:cstheme="minorHAnsi"/>
                <w:b/>
                <w:bCs/>
                <w:sz w:val="22"/>
                <w:szCs w:val="22"/>
              </w:rPr>
              <w:t>Section:</w:t>
            </w:r>
          </w:p>
        </w:tc>
      </w:tr>
      <w:tr w:rsidR="008B10EC" w:rsidRPr="008B10EC" w14:paraId="4A87AF0B" w14:textId="77777777" w:rsidTr="00737063">
        <w:tc>
          <w:tcPr>
            <w:tcW w:w="6342" w:type="dxa"/>
            <w:gridSpan w:val="4"/>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bottom"/>
          </w:tcPr>
          <w:p w14:paraId="7D8A3939" w14:textId="0771D902" w:rsidR="008B10EC" w:rsidRPr="008B10EC" w:rsidRDefault="008B10EC" w:rsidP="008B10EC">
            <w:pPr>
              <w:spacing w:before="20" w:after="20" w:line="252"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Claims Management </w:t>
            </w:r>
          </w:p>
        </w:tc>
        <w:tc>
          <w:tcPr>
            <w:tcW w:w="3488"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3AC2496D" w14:textId="0C9A2F7C" w:rsidR="008B10EC" w:rsidRPr="008B10EC" w:rsidRDefault="008B10EC" w:rsidP="008B10EC">
            <w:pPr>
              <w:spacing w:before="20" w:after="20" w:line="252"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Finance</w:t>
            </w:r>
          </w:p>
        </w:tc>
      </w:tr>
      <w:tr w:rsidR="008B10EC" w:rsidRPr="008B10EC" w14:paraId="5AA4B330" w14:textId="77777777" w:rsidTr="00737063">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525307AC" w14:textId="77777777" w:rsidR="008B10EC" w:rsidRPr="008B10EC" w:rsidRDefault="008B10EC" w:rsidP="008B10EC">
            <w:pPr>
              <w:spacing w:before="20" w:after="20" w:line="252" w:lineRule="auto"/>
              <w:rPr>
                <w:rFonts w:asciiTheme="minorHAnsi" w:eastAsiaTheme="minorHAnsi" w:hAnsiTheme="minorHAnsi" w:cstheme="minorHAnsi"/>
                <w:b/>
                <w:bCs/>
                <w:sz w:val="22"/>
                <w:szCs w:val="22"/>
              </w:rPr>
            </w:pP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565A20AF" w14:textId="77777777" w:rsidR="008B10EC" w:rsidRPr="008B10EC" w:rsidRDefault="008B10EC" w:rsidP="008B10EC">
            <w:pPr>
              <w:spacing w:before="20" w:after="20" w:line="252" w:lineRule="auto"/>
              <w:rPr>
                <w:rFonts w:asciiTheme="minorHAnsi" w:eastAsiaTheme="minorHAnsi" w:hAnsiTheme="minorHAnsi" w:cstheme="minorHAnsi"/>
                <w:sz w:val="22"/>
                <w:szCs w:val="22"/>
              </w:rPr>
            </w:pPr>
          </w:p>
        </w:tc>
      </w:tr>
      <w:tr w:rsidR="008B10EC" w:rsidRPr="008B10EC" w14:paraId="16089C37" w14:textId="77777777" w:rsidTr="00737063">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7B7B1B90" w14:textId="77777777" w:rsidR="008B10EC" w:rsidRPr="008B10EC" w:rsidRDefault="008B10EC" w:rsidP="008B10EC">
            <w:pPr>
              <w:spacing w:before="20" w:after="20" w:line="252" w:lineRule="auto"/>
              <w:rPr>
                <w:rFonts w:asciiTheme="minorHAnsi" w:eastAsiaTheme="minorHAnsi" w:hAnsiTheme="minorHAnsi" w:cstheme="minorHAnsi"/>
                <w:b/>
                <w:bCs/>
                <w:sz w:val="22"/>
                <w:szCs w:val="22"/>
              </w:rPr>
            </w:pPr>
            <w:r w:rsidRPr="008B10EC">
              <w:rPr>
                <w:rFonts w:asciiTheme="minorHAnsi" w:eastAsiaTheme="minorHAnsi" w:hAnsiTheme="minorHAnsi" w:cstheme="minorHAnsi"/>
                <w:b/>
                <w:bCs/>
                <w:sz w:val="22"/>
                <w:szCs w:val="22"/>
              </w:rPr>
              <w:t>Applies to:</w:t>
            </w: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3CDD6F6E" w14:textId="77777777" w:rsidR="008B10EC" w:rsidRPr="008B10EC" w:rsidRDefault="008B10EC" w:rsidP="008B10EC">
            <w:pPr>
              <w:spacing w:before="20" w:after="20" w:line="252" w:lineRule="auto"/>
              <w:rPr>
                <w:rFonts w:asciiTheme="minorHAnsi" w:eastAsiaTheme="minorHAnsi" w:hAnsiTheme="minorHAnsi" w:cstheme="minorHAnsi"/>
                <w:b/>
                <w:bCs/>
                <w:sz w:val="22"/>
                <w:szCs w:val="22"/>
              </w:rPr>
            </w:pPr>
            <w:r w:rsidRPr="008B10EC">
              <w:rPr>
                <w:rFonts w:asciiTheme="minorHAnsi" w:eastAsiaTheme="minorHAnsi" w:hAnsiTheme="minorHAnsi" w:cstheme="minorHAnsi"/>
                <w:b/>
                <w:bCs/>
                <w:sz w:val="22"/>
                <w:szCs w:val="22"/>
              </w:rPr>
              <w:t>Page:</w:t>
            </w:r>
          </w:p>
        </w:tc>
      </w:tr>
      <w:tr w:rsidR="008B10EC" w:rsidRPr="008B10EC" w14:paraId="1B1B0D8B" w14:textId="77777777" w:rsidTr="00737063">
        <w:tc>
          <w:tcPr>
            <w:tcW w:w="63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DA7DF" w14:textId="2325394B" w:rsidR="008B10EC" w:rsidRPr="008B10EC" w:rsidRDefault="008B10EC" w:rsidP="008B10EC">
            <w:pPr>
              <w:spacing w:before="60" w:after="60" w:line="252" w:lineRule="auto"/>
              <w:rPr>
                <w:rFonts w:asciiTheme="minorHAnsi" w:eastAsiaTheme="minorHAnsi" w:hAnsiTheme="minorHAnsi" w:cstheme="minorHAnsi"/>
                <w:sz w:val="22"/>
                <w:szCs w:val="22"/>
              </w:rPr>
            </w:pPr>
            <w:r w:rsidRPr="008B10EC">
              <w:rPr>
                <w:rFonts w:asciiTheme="minorHAnsi" w:eastAsiaTheme="minorHAnsi" w:hAnsiTheme="minorHAnsi" w:cstheme="minorHAnsi"/>
                <w:b/>
                <w:bCs/>
                <w:sz w:val="22"/>
                <w:szCs w:val="22"/>
              </w:rPr>
              <w:t> </w:t>
            </w:r>
            <w:sdt>
              <w:sdtPr>
                <w:rPr>
                  <w:rFonts w:asciiTheme="minorHAnsi" w:eastAsiaTheme="minorHAnsi" w:hAnsiTheme="minorHAnsi" w:cstheme="minorHAnsi"/>
                  <w:b/>
                  <w:bCs/>
                  <w:sz w:val="22"/>
                  <w:szCs w:val="22"/>
                </w:rPr>
                <w:id w:val="-1176728135"/>
                <w14:checkbox>
                  <w14:checked w14:val="0"/>
                  <w14:checkedState w14:val="2612" w14:font="MS Gothic"/>
                  <w14:uncheckedState w14:val="2610" w14:font="MS Gothic"/>
                </w14:checkbox>
              </w:sdtPr>
              <w:sdtContent>
                <w:r w:rsidRPr="008B10EC">
                  <w:rPr>
                    <w:rFonts w:ascii="Segoe UI Symbol" w:eastAsiaTheme="minorHAnsi" w:hAnsi="Segoe UI Symbol" w:cs="Segoe UI Symbol"/>
                    <w:b/>
                    <w:bCs/>
                    <w:sz w:val="22"/>
                    <w:szCs w:val="22"/>
                  </w:rPr>
                  <w:t>☐</w:t>
                </w:r>
              </w:sdtContent>
            </w:sdt>
            <w:r w:rsidRPr="008B10EC">
              <w:rPr>
                <w:rFonts w:asciiTheme="minorHAnsi" w:eastAsiaTheme="minorHAnsi" w:hAnsiTheme="minorHAnsi" w:cstheme="minorHAnsi"/>
                <w:sz w:val="22"/>
                <w:szCs w:val="22"/>
              </w:rPr>
              <w:t xml:space="preserve">WBHN Staff </w:t>
            </w:r>
            <w:r w:rsidRPr="008B10EC">
              <w:rPr>
                <w:rFonts w:asciiTheme="minorHAnsi" w:eastAsiaTheme="minorHAnsi" w:hAnsiTheme="minorHAnsi" w:cstheme="minorHAnsi"/>
                <w:b/>
                <w:bCs/>
                <w:sz w:val="22"/>
                <w:szCs w:val="22"/>
              </w:rPr>
              <w:t xml:space="preserve">       </w:t>
            </w:r>
            <w:sdt>
              <w:sdtPr>
                <w:rPr>
                  <w:rFonts w:asciiTheme="minorHAnsi" w:eastAsiaTheme="minorHAnsi" w:hAnsiTheme="minorHAnsi" w:cstheme="minorHAnsi"/>
                  <w:b/>
                  <w:bCs/>
                  <w:sz w:val="22"/>
                  <w:szCs w:val="22"/>
                </w:rPr>
                <w:id w:val="2117630048"/>
                <w14:checkbox>
                  <w14:checked w14:val="1"/>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r w:rsidRPr="008B10EC">
              <w:rPr>
                <w:rFonts w:asciiTheme="minorHAnsi" w:eastAsiaTheme="minorHAnsi" w:hAnsiTheme="minorHAnsi" w:cstheme="minorHAnsi"/>
                <w:sz w:val="22"/>
                <w:szCs w:val="22"/>
              </w:rPr>
              <w:t>WBHN Contract Providers</w:t>
            </w:r>
          </w:p>
        </w:tc>
        <w:tc>
          <w:tcPr>
            <w:tcW w:w="3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DF134" w14:textId="77777777" w:rsidR="008B10EC" w:rsidRPr="008B10EC" w:rsidRDefault="008B10EC" w:rsidP="008B10EC">
            <w:pPr>
              <w:spacing w:before="60" w:after="60" w:line="252" w:lineRule="auto"/>
              <w:rPr>
                <w:rFonts w:asciiTheme="minorHAnsi" w:eastAsiaTheme="minorHAnsi" w:hAnsiTheme="minorHAnsi" w:cstheme="minorHAnsi"/>
                <w:sz w:val="22"/>
                <w:szCs w:val="22"/>
              </w:rPr>
            </w:pPr>
          </w:p>
        </w:tc>
      </w:tr>
      <w:tr w:rsidR="008B10EC" w:rsidRPr="008B10EC" w14:paraId="127BE950" w14:textId="77777777" w:rsidTr="00737063">
        <w:tc>
          <w:tcPr>
            <w:tcW w:w="1586" w:type="dxa"/>
            <w:tcBorders>
              <w:top w:val="nil"/>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77E34311" w14:textId="77777777" w:rsidR="008B10EC" w:rsidRPr="008B10EC" w:rsidRDefault="008B10EC" w:rsidP="008B10EC">
            <w:pPr>
              <w:spacing w:before="20" w:after="20" w:line="252" w:lineRule="auto"/>
              <w:rPr>
                <w:rFonts w:asciiTheme="minorHAnsi" w:eastAsiaTheme="minorHAnsi" w:hAnsiTheme="minorHAnsi" w:cstheme="minorHAnsi"/>
                <w:b/>
                <w:bCs/>
                <w:sz w:val="22"/>
                <w:szCs w:val="22"/>
              </w:rPr>
            </w:pPr>
            <w:r w:rsidRPr="008B10EC">
              <w:rPr>
                <w:rFonts w:asciiTheme="minorHAnsi" w:eastAsiaTheme="minorHAnsi" w:hAnsiTheme="minorHAnsi" w:cstheme="minorHAnsi"/>
                <w:b/>
                <w:bCs/>
                <w:sz w:val="22"/>
                <w:szCs w:val="22"/>
              </w:rPr>
              <w:t>Doc. Number:</w:t>
            </w:r>
          </w:p>
        </w:tc>
        <w:tc>
          <w:tcPr>
            <w:tcW w:w="1559" w:type="dxa"/>
            <w:tcBorders>
              <w:top w:val="nil"/>
              <w:left w:val="nil"/>
              <w:bottom w:val="nil"/>
              <w:right w:val="single" w:sz="4" w:space="0" w:color="auto"/>
            </w:tcBorders>
            <w:shd w:val="clear" w:color="auto" w:fill="C0C0C0"/>
            <w:tcMar>
              <w:top w:w="0" w:type="dxa"/>
              <w:left w:w="108" w:type="dxa"/>
              <w:bottom w:w="0" w:type="dxa"/>
              <w:right w:w="108" w:type="dxa"/>
            </w:tcMar>
            <w:vAlign w:val="bottom"/>
            <w:hideMark/>
          </w:tcPr>
          <w:p w14:paraId="6490DE81" w14:textId="77777777" w:rsidR="008B10EC" w:rsidRPr="008B10EC" w:rsidRDefault="008B10EC" w:rsidP="008B10EC">
            <w:pPr>
              <w:spacing w:before="20" w:after="20" w:line="252" w:lineRule="auto"/>
              <w:rPr>
                <w:rFonts w:asciiTheme="minorHAnsi" w:eastAsiaTheme="minorHAnsi" w:hAnsiTheme="minorHAnsi" w:cstheme="minorHAnsi"/>
                <w:b/>
                <w:bCs/>
                <w:sz w:val="22"/>
                <w:szCs w:val="22"/>
              </w:rPr>
            </w:pPr>
            <w:r w:rsidRPr="008B10EC">
              <w:rPr>
                <w:rFonts w:asciiTheme="minorHAnsi" w:eastAsiaTheme="minorHAnsi" w:hAnsiTheme="minorHAnsi" w:cstheme="minorHAnsi"/>
                <w:b/>
                <w:bCs/>
                <w:sz w:val="22"/>
                <w:szCs w:val="22"/>
              </w:rPr>
              <w:t>Effective Date:</w:t>
            </w:r>
          </w:p>
        </w:tc>
        <w:tc>
          <w:tcPr>
            <w:tcW w:w="1350" w:type="dxa"/>
            <w:tcBorders>
              <w:top w:val="nil"/>
              <w:left w:val="single" w:sz="4" w:space="0" w:color="auto"/>
              <w:bottom w:val="nil"/>
              <w:right w:val="single" w:sz="8" w:space="0" w:color="auto"/>
            </w:tcBorders>
            <w:shd w:val="clear" w:color="auto" w:fill="C0C0C0"/>
            <w:vAlign w:val="bottom"/>
          </w:tcPr>
          <w:p w14:paraId="24B4FA78" w14:textId="77777777" w:rsidR="008B10EC" w:rsidRPr="008B10EC" w:rsidRDefault="008B10EC" w:rsidP="008B10EC">
            <w:pPr>
              <w:spacing w:before="20" w:after="20" w:line="252" w:lineRule="auto"/>
              <w:rPr>
                <w:rFonts w:asciiTheme="minorHAnsi" w:eastAsiaTheme="minorHAnsi" w:hAnsiTheme="minorHAnsi" w:cstheme="minorHAnsi"/>
                <w:b/>
                <w:bCs/>
                <w:sz w:val="22"/>
                <w:szCs w:val="22"/>
              </w:rPr>
            </w:pPr>
            <w:r w:rsidRPr="008B10EC">
              <w:rPr>
                <w:rFonts w:asciiTheme="minorHAnsi" w:eastAsiaTheme="minorHAnsi" w:hAnsiTheme="minorHAnsi" w:cstheme="minorHAnsi"/>
                <w:b/>
                <w:bCs/>
                <w:sz w:val="22"/>
                <w:szCs w:val="22"/>
              </w:rPr>
              <w:t xml:space="preserve">Revised Date: </w:t>
            </w:r>
          </w:p>
        </w:tc>
        <w:tc>
          <w:tcPr>
            <w:tcW w:w="1847" w:type="dxa"/>
            <w:tcBorders>
              <w:top w:val="nil"/>
              <w:left w:val="nil"/>
              <w:bottom w:val="nil"/>
              <w:right w:val="single" w:sz="8" w:space="0" w:color="auto"/>
            </w:tcBorders>
            <w:shd w:val="clear" w:color="auto" w:fill="C0C0C0"/>
            <w:tcMar>
              <w:top w:w="0" w:type="dxa"/>
              <w:left w:w="108" w:type="dxa"/>
              <w:bottom w:w="0" w:type="dxa"/>
              <w:right w:w="108" w:type="dxa"/>
            </w:tcMar>
            <w:vAlign w:val="bottom"/>
            <w:hideMark/>
          </w:tcPr>
          <w:p w14:paraId="4DF98DE2" w14:textId="77777777" w:rsidR="008B10EC" w:rsidRPr="008B10EC" w:rsidRDefault="008B10EC" w:rsidP="008B10EC">
            <w:pPr>
              <w:spacing w:before="20" w:after="20" w:line="252" w:lineRule="auto"/>
              <w:rPr>
                <w:rFonts w:asciiTheme="minorHAnsi" w:eastAsiaTheme="minorHAnsi" w:hAnsiTheme="minorHAnsi" w:cstheme="minorHAnsi"/>
                <w:b/>
                <w:bCs/>
                <w:sz w:val="22"/>
                <w:szCs w:val="22"/>
              </w:rPr>
            </w:pPr>
            <w:r w:rsidRPr="008B10EC">
              <w:rPr>
                <w:rFonts w:asciiTheme="minorHAnsi" w:eastAsiaTheme="minorHAnsi" w:hAnsiTheme="minorHAnsi" w:cstheme="minorHAnsi"/>
                <w:b/>
                <w:bCs/>
                <w:sz w:val="22"/>
                <w:szCs w:val="22"/>
              </w:rPr>
              <w:t xml:space="preserve">Annual Review: </w:t>
            </w:r>
          </w:p>
        </w:tc>
        <w:tc>
          <w:tcPr>
            <w:tcW w:w="3488" w:type="dxa"/>
            <w:tcBorders>
              <w:top w:val="nil"/>
              <w:left w:val="nil"/>
              <w:bottom w:val="nil"/>
              <w:right w:val="single" w:sz="8" w:space="0" w:color="auto"/>
            </w:tcBorders>
            <w:shd w:val="clear" w:color="auto" w:fill="C0C0C0"/>
            <w:tcMar>
              <w:top w:w="0" w:type="dxa"/>
              <w:left w:w="108" w:type="dxa"/>
              <w:bottom w:w="0" w:type="dxa"/>
              <w:right w:w="108" w:type="dxa"/>
            </w:tcMar>
            <w:vAlign w:val="bottom"/>
            <w:hideMark/>
          </w:tcPr>
          <w:p w14:paraId="79C4EB18" w14:textId="77777777" w:rsidR="008B10EC" w:rsidRPr="008B10EC" w:rsidRDefault="008B10EC" w:rsidP="008B10EC">
            <w:pPr>
              <w:spacing w:before="20" w:after="20" w:line="252" w:lineRule="auto"/>
              <w:rPr>
                <w:rFonts w:asciiTheme="minorHAnsi" w:eastAsiaTheme="minorHAnsi" w:hAnsiTheme="minorHAnsi" w:cstheme="minorHAnsi"/>
                <w:b/>
                <w:bCs/>
                <w:sz w:val="22"/>
                <w:szCs w:val="22"/>
              </w:rPr>
            </w:pPr>
            <w:r w:rsidRPr="008B10EC">
              <w:rPr>
                <w:rFonts w:asciiTheme="minorHAnsi" w:eastAsiaTheme="minorHAnsi" w:hAnsiTheme="minorHAnsi" w:cstheme="minorHAnsi"/>
                <w:b/>
                <w:bCs/>
                <w:sz w:val="22"/>
                <w:szCs w:val="22"/>
              </w:rPr>
              <w:t>Responsible Staff:</w:t>
            </w:r>
          </w:p>
        </w:tc>
      </w:tr>
      <w:tr w:rsidR="008B10EC" w:rsidRPr="008B10EC" w14:paraId="3E74E9EF" w14:textId="77777777" w:rsidTr="00737063">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263A0" w14:textId="605656AC" w:rsidR="008B10EC" w:rsidRPr="008B10EC" w:rsidRDefault="004D4DB2" w:rsidP="008B10EC">
            <w:pPr>
              <w:spacing w:before="60" w:after="60" w:line="252" w:lineRule="auto"/>
              <w:rPr>
                <w:rFonts w:asciiTheme="minorHAnsi" w:eastAsiaTheme="minorHAnsi" w:hAnsiTheme="minorHAnsi" w:cstheme="minorHAnsi"/>
                <w:sz w:val="22"/>
                <w:szCs w:val="22"/>
                <w:highlight w:val="yellow"/>
              </w:rPr>
            </w:pPr>
            <w:r>
              <w:rPr>
                <w:rFonts w:asciiTheme="minorHAnsi" w:eastAsiaTheme="minorHAnsi" w:hAnsiTheme="minorHAnsi" w:cstheme="minorHAnsi"/>
                <w:sz w:val="22"/>
                <w:szCs w:val="22"/>
                <w:highlight w:val="yellow"/>
              </w:rPr>
              <w:t>7-005</w:t>
            </w:r>
          </w:p>
        </w:tc>
        <w:tc>
          <w:tcPr>
            <w:tcW w:w="155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74A4C87D" w14:textId="78318DCE" w:rsidR="008B10EC" w:rsidRPr="008B10EC" w:rsidRDefault="004D4DB2" w:rsidP="008B10EC">
            <w:pPr>
              <w:spacing w:before="60" w:after="60" w:line="252" w:lineRule="auto"/>
              <w:rPr>
                <w:rFonts w:asciiTheme="minorHAnsi" w:eastAsiaTheme="minorHAnsi" w:hAnsiTheme="minorHAnsi" w:cstheme="minorHAnsi"/>
                <w:color w:val="FF0000"/>
                <w:sz w:val="22"/>
                <w:szCs w:val="22"/>
              </w:rPr>
            </w:pPr>
            <w:r w:rsidRPr="00707F9C">
              <w:rPr>
                <w:rFonts w:asciiTheme="minorHAnsi" w:eastAsiaTheme="minorHAnsi" w:hAnsiTheme="minorHAnsi" w:cstheme="minorHAnsi"/>
                <w:sz w:val="22"/>
                <w:szCs w:val="22"/>
              </w:rPr>
              <w:t>09/2022</w:t>
            </w:r>
          </w:p>
        </w:tc>
        <w:tc>
          <w:tcPr>
            <w:tcW w:w="1350" w:type="dxa"/>
            <w:tcBorders>
              <w:top w:val="nil"/>
              <w:left w:val="single" w:sz="4" w:space="0" w:color="auto"/>
              <w:bottom w:val="single" w:sz="8" w:space="0" w:color="auto"/>
              <w:right w:val="single" w:sz="8" w:space="0" w:color="auto"/>
            </w:tcBorders>
            <w:vAlign w:val="center"/>
          </w:tcPr>
          <w:p w14:paraId="70AC5BAB" w14:textId="12774532" w:rsidR="008B10EC" w:rsidRPr="008B10EC" w:rsidRDefault="004D4DB2" w:rsidP="008B10EC">
            <w:pPr>
              <w:spacing w:before="60" w:after="60" w:line="252" w:lineRule="auto"/>
              <w:rPr>
                <w:rFonts w:asciiTheme="minorHAnsi" w:eastAsiaTheme="minorHAnsi" w:hAnsiTheme="minorHAnsi" w:cstheme="minorHAnsi"/>
                <w:color w:val="FF0000"/>
                <w:sz w:val="22"/>
                <w:szCs w:val="22"/>
              </w:rPr>
            </w:pPr>
            <w:r>
              <w:rPr>
                <w:rFonts w:asciiTheme="minorHAnsi" w:eastAsiaTheme="minorHAnsi" w:hAnsiTheme="minorHAnsi" w:cstheme="minorHAnsi"/>
                <w:color w:val="FF0000"/>
                <w:sz w:val="22"/>
                <w:szCs w:val="22"/>
              </w:rPr>
              <w:t xml:space="preserve"> </w:t>
            </w:r>
            <w:r w:rsidR="00775959">
              <w:rPr>
                <w:rFonts w:asciiTheme="minorHAnsi" w:eastAsiaTheme="minorHAnsi" w:hAnsiTheme="minorHAnsi" w:cstheme="minorHAnsi"/>
                <w:sz w:val="22"/>
                <w:szCs w:val="22"/>
              </w:rPr>
              <w:t xml:space="preserve"> </w:t>
            </w:r>
            <w:r w:rsidR="00E91CF0">
              <w:rPr>
                <w:rFonts w:asciiTheme="minorHAnsi" w:eastAsiaTheme="minorHAnsi" w:hAnsiTheme="minorHAnsi" w:cstheme="minorHAnsi"/>
                <w:sz w:val="22"/>
                <w:szCs w:val="22"/>
              </w:rPr>
              <w:t>01/2024</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59D7E" w14:textId="50F2E88D" w:rsidR="008B10EC" w:rsidRPr="008B10EC" w:rsidRDefault="003160EF" w:rsidP="008B10EC">
            <w:pPr>
              <w:spacing w:before="60" w:after="60" w:line="252"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05/2023</w:t>
            </w:r>
          </w:p>
        </w:tc>
        <w:tc>
          <w:tcPr>
            <w:tcW w:w="3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7B3AE" w14:textId="3BB87482" w:rsidR="008B10EC" w:rsidRPr="008B10EC" w:rsidRDefault="00707F9C" w:rsidP="008B10EC">
            <w:pPr>
              <w:spacing w:before="60" w:after="60" w:line="252" w:lineRule="auto"/>
              <w:rPr>
                <w:rFonts w:asciiTheme="minorHAnsi" w:eastAsiaTheme="minorHAnsi" w:hAnsiTheme="minorHAnsi" w:cstheme="minorHAnsi"/>
                <w:sz w:val="22"/>
                <w:szCs w:val="22"/>
                <w:lang w:val="nl-BE"/>
              </w:rPr>
            </w:pPr>
            <w:r>
              <w:rPr>
                <w:rFonts w:asciiTheme="minorHAnsi" w:eastAsiaTheme="minorHAnsi" w:hAnsiTheme="minorHAnsi" w:cstheme="minorHAnsi"/>
                <w:sz w:val="22"/>
                <w:szCs w:val="22"/>
                <w:lang w:val="nl-BE"/>
              </w:rPr>
              <w:t>CFO</w:t>
            </w:r>
          </w:p>
        </w:tc>
      </w:tr>
    </w:tbl>
    <w:p w14:paraId="271AC806" w14:textId="77777777" w:rsidR="009236D6" w:rsidRPr="00520729" w:rsidRDefault="009236D6" w:rsidP="007B09C3">
      <w:pPr>
        <w:spacing w:before="0" w:after="0"/>
        <w:rPr>
          <w:rFonts w:ascii="Arial" w:hAnsi="Arial" w:cs="Arial"/>
          <w:b/>
          <w:bCs/>
          <w:sz w:val="20"/>
        </w:rPr>
      </w:pPr>
    </w:p>
    <w:p w14:paraId="288D602F" w14:textId="48A81A2E" w:rsidR="009312B6" w:rsidRDefault="009312B6" w:rsidP="00C37920">
      <w:pPr>
        <w:pStyle w:val="p6"/>
        <w:jc w:val="both"/>
        <w:rPr>
          <w:rFonts w:asciiTheme="minorHAnsi" w:hAnsiTheme="minorHAnsi" w:cstheme="minorHAnsi"/>
          <w:sz w:val="24"/>
        </w:rPr>
      </w:pPr>
    </w:p>
    <w:p w14:paraId="5E2CC215" w14:textId="5A53A615" w:rsidR="00FD19AB" w:rsidRDefault="00005DE1" w:rsidP="00FD19AB">
      <w:pPr>
        <w:pStyle w:val="p6"/>
        <w:jc w:val="both"/>
        <w:rPr>
          <w:rFonts w:asciiTheme="minorHAnsi" w:hAnsiTheme="minorHAnsi" w:cstheme="minorHAnsi"/>
          <w:sz w:val="24"/>
        </w:rPr>
      </w:pPr>
      <w:r>
        <w:rPr>
          <w:rFonts w:asciiTheme="minorHAnsi" w:hAnsiTheme="minorHAnsi" w:cstheme="minorHAnsi"/>
          <w:b/>
          <w:bCs/>
          <w:sz w:val="24"/>
        </w:rPr>
        <w:t>Purpose</w:t>
      </w:r>
    </w:p>
    <w:p w14:paraId="56175DCD" w14:textId="3F00C79E" w:rsidR="00005DE1" w:rsidRDefault="00005DE1" w:rsidP="00FD19AB">
      <w:pPr>
        <w:pStyle w:val="p6"/>
        <w:jc w:val="both"/>
        <w:rPr>
          <w:rFonts w:asciiTheme="minorHAnsi" w:hAnsiTheme="minorHAnsi" w:cstheme="minorHAnsi"/>
          <w:sz w:val="24"/>
        </w:rPr>
      </w:pPr>
      <w:r w:rsidRPr="00005DE1">
        <w:rPr>
          <w:rFonts w:asciiTheme="minorHAnsi" w:hAnsiTheme="minorHAnsi" w:cstheme="minorHAnsi"/>
          <w:sz w:val="24"/>
        </w:rPr>
        <w:t>To communicate the claims management policy, procedures, and standards.</w:t>
      </w:r>
    </w:p>
    <w:p w14:paraId="6D356AD2" w14:textId="354FEBA8" w:rsidR="00005DE1" w:rsidRDefault="00005DE1" w:rsidP="00FD19AB">
      <w:pPr>
        <w:pStyle w:val="p6"/>
        <w:jc w:val="both"/>
        <w:rPr>
          <w:rFonts w:asciiTheme="minorHAnsi" w:hAnsiTheme="minorHAnsi" w:cstheme="minorHAnsi"/>
          <w:sz w:val="24"/>
        </w:rPr>
      </w:pPr>
    </w:p>
    <w:p w14:paraId="56105F20" w14:textId="3BC68061" w:rsidR="00005DE1" w:rsidRDefault="00005DE1" w:rsidP="00FD19AB">
      <w:pPr>
        <w:pStyle w:val="p6"/>
        <w:jc w:val="both"/>
        <w:rPr>
          <w:rFonts w:asciiTheme="minorHAnsi" w:hAnsiTheme="minorHAnsi" w:cstheme="minorHAnsi"/>
          <w:sz w:val="24"/>
        </w:rPr>
      </w:pPr>
      <w:r>
        <w:rPr>
          <w:rFonts w:asciiTheme="minorHAnsi" w:hAnsiTheme="minorHAnsi" w:cstheme="minorHAnsi"/>
          <w:b/>
          <w:bCs/>
          <w:sz w:val="24"/>
        </w:rPr>
        <w:t>Policy</w:t>
      </w:r>
    </w:p>
    <w:p w14:paraId="4937CED9" w14:textId="64F3F1F9" w:rsidR="00005DE1" w:rsidRDefault="00005DE1" w:rsidP="00FD19AB">
      <w:pPr>
        <w:pStyle w:val="p6"/>
        <w:jc w:val="both"/>
        <w:rPr>
          <w:rFonts w:asciiTheme="minorHAnsi" w:hAnsiTheme="minorHAnsi" w:cstheme="minorHAnsi"/>
          <w:sz w:val="24"/>
        </w:rPr>
      </w:pPr>
      <w:r w:rsidRPr="00005DE1">
        <w:rPr>
          <w:rFonts w:asciiTheme="minorHAnsi" w:hAnsiTheme="minorHAnsi" w:cstheme="minorHAnsi"/>
          <w:sz w:val="24"/>
        </w:rPr>
        <w:t xml:space="preserve">It is the policy of </w:t>
      </w:r>
      <w:r>
        <w:rPr>
          <w:rFonts w:asciiTheme="minorHAnsi" w:hAnsiTheme="minorHAnsi" w:cstheme="minorHAnsi"/>
          <w:sz w:val="24"/>
        </w:rPr>
        <w:t>Woodlands Behavioral Healthcare Network (WBHN</w:t>
      </w:r>
      <w:r w:rsidRPr="00005DE1">
        <w:rPr>
          <w:rFonts w:asciiTheme="minorHAnsi" w:hAnsiTheme="minorHAnsi" w:cstheme="minorHAnsi"/>
          <w:sz w:val="24"/>
        </w:rPr>
        <w:t xml:space="preserve">) to process claims in a timely and accurate manner consistent with the Michigan Department of Health and Human Services (MDHHS), as well as all State and Federal Regulations, Rules, and Law </w:t>
      </w:r>
      <w:r w:rsidR="00F06C40" w:rsidRPr="00005DE1">
        <w:rPr>
          <w:rFonts w:asciiTheme="minorHAnsi" w:hAnsiTheme="minorHAnsi" w:cstheme="minorHAnsi"/>
          <w:sz w:val="24"/>
        </w:rPr>
        <w:t>regarding</w:t>
      </w:r>
      <w:r w:rsidRPr="00005DE1">
        <w:rPr>
          <w:rFonts w:asciiTheme="minorHAnsi" w:hAnsiTheme="minorHAnsi" w:cstheme="minorHAnsi"/>
          <w:sz w:val="24"/>
        </w:rPr>
        <w:t xml:space="preserve"> processing of Medicaid claims.</w:t>
      </w:r>
    </w:p>
    <w:p w14:paraId="70FBF84D" w14:textId="0D7191B2" w:rsidR="00005DE1" w:rsidRDefault="00005DE1" w:rsidP="00FD19AB">
      <w:pPr>
        <w:pStyle w:val="p6"/>
        <w:jc w:val="both"/>
        <w:rPr>
          <w:rFonts w:asciiTheme="minorHAnsi" w:hAnsiTheme="minorHAnsi" w:cstheme="minorHAnsi"/>
          <w:sz w:val="24"/>
        </w:rPr>
      </w:pPr>
    </w:p>
    <w:p w14:paraId="58EF068B" w14:textId="4CF073F8" w:rsidR="00005DE1" w:rsidRDefault="00005DE1" w:rsidP="00FD19AB">
      <w:pPr>
        <w:pStyle w:val="p6"/>
        <w:jc w:val="both"/>
        <w:rPr>
          <w:rFonts w:asciiTheme="minorHAnsi" w:hAnsiTheme="minorHAnsi" w:cstheme="minorHAnsi"/>
          <w:sz w:val="24"/>
        </w:rPr>
      </w:pPr>
      <w:r>
        <w:rPr>
          <w:rFonts w:asciiTheme="minorHAnsi" w:hAnsiTheme="minorHAnsi" w:cstheme="minorHAnsi"/>
          <w:b/>
          <w:bCs/>
          <w:sz w:val="24"/>
        </w:rPr>
        <w:t>Procedure</w:t>
      </w:r>
    </w:p>
    <w:p w14:paraId="012A5381" w14:textId="3D7CC5BB" w:rsidR="00005DE1" w:rsidRDefault="00005DE1" w:rsidP="007F0638">
      <w:pPr>
        <w:pStyle w:val="p6"/>
        <w:numPr>
          <w:ilvl w:val="0"/>
          <w:numId w:val="1"/>
        </w:numPr>
        <w:jc w:val="both"/>
        <w:rPr>
          <w:rFonts w:asciiTheme="minorHAnsi" w:hAnsiTheme="minorHAnsi" w:cstheme="minorHAnsi"/>
          <w:sz w:val="24"/>
        </w:rPr>
      </w:pPr>
      <w:r w:rsidRPr="00005DE1">
        <w:rPr>
          <w:rFonts w:asciiTheme="minorHAnsi" w:hAnsiTheme="minorHAnsi" w:cstheme="minorHAnsi"/>
          <w:sz w:val="24"/>
        </w:rPr>
        <w:t xml:space="preserve">All </w:t>
      </w:r>
      <w:r>
        <w:rPr>
          <w:rFonts w:asciiTheme="minorHAnsi" w:hAnsiTheme="minorHAnsi" w:cstheme="minorHAnsi"/>
          <w:sz w:val="24"/>
        </w:rPr>
        <w:t>WBHN</w:t>
      </w:r>
      <w:r w:rsidRPr="00005DE1">
        <w:rPr>
          <w:rFonts w:asciiTheme="minorHAnsi" w:hAnsiTheme="minorHAnsi" w:cstheme="minorHAnsi"/>
          <w:sz w:val="24"/>
        </w:rPr>
        <w:t xml:space="preserve"> claims will be adjudicated based on Southwest Michigan Behavioral Health (SWMBH) standards while adhering to Federal and State requirements and business industry standards surrounding claims processing.</w:t>
      </w:r>
    </w:p>
    <w:p w14:paraId="76BA7929" w14:textId="6D58125F" w:rsidR="00005DE1" w:rsidRDefault="00005DE1" w:rsidP="007F0638">
      <w:pPr>
        <w:pStyle w:val="p6"/>
        <w:numPr>
          <w:ilvl w:val="0"/>
          <w:numId w:val="1"/>
        </w:numPr>
        <w:jc w:val="both"/>
        <w:rPr>
          <w:rFonts w:asciiTheme="minorHAnsi" w:hAnsiTheme="minorHAnsi" w:cstheme="minorHAnsi"/>
          <w:sz w:val="24"/>
        </w:rPr>
      </w:pPr>
      <w:r>
        <w:rPr>
          <w:rFonts w:asciiTheme="minorHAnsi" w:hAnsiTheme="minorHAnsi" w:cstheme="minorHAnsi"/>
          <w:sz w:val="24"/>
        </w:rPr>
        <w:t>WBHN</w:t>
      </w:r>
      <w:r w:rsidRPr="00005DE1">
        <w:rPr>
          <w:rFonts w:asciiTheme="minorHAnsi" w:hAnsiTheme="minorHAnsi" w:cstheme="minorHAnsi"/>
          <w:sz w:val="24"/>
        </w:rPr>
        <w:t xml:space="preserve"> claims staff will adhere to SWMBH procedures regarding the Overpayment and Refund of claims payments as established while also adhering to Federal and State Requirements.</w:t>
      </w:r>
    </w:p>
    <w:p w14:paraId="66C5BAF3" w14:textId="6E7B89A6" w:rsidR="00005DE1" w:rsidRDefault="00005DE1" w:rsidP="007F0638">
      <w:pPr>
        <w:pStyle w:val="p6"/>
        <w:numPr>
          <w:ilvl w:val="0"/>
          <w:numId w:val="1"/>
        </w:numPr>
        <w:jc w:val="both"/>
        <w:rPr>
          <w:rFonts w:asciiTheme="minorHAnsi" w:hAnsiTheme="minorHAnsi" w:cstheme="minorHAnsi"/>
          <w:sz w:val="24"/>
        </w:rPr>
      </w:pPr>
      <w:r w:rsidRPr="00005DE1">
        <w:rPr>
          <w:rFonts w:asciiTheme="minorHAnsi" w:hAnsiTheme="minorHAnsi" w:cstheme="minorHAnsi"/>
          <w:sz w:val="24"/>
        </w:rPr>
        <w:t xml:space="preserve">All claims shall be filed using the current </w:t>
      </w:r>
      <w:r w:rsidR="00041A10">
        <w:rPr>
          <w:rFonts w:asciiTheme="minorHAnsi" w:hAnsiTheme="minorHAnsi" w:cstheme="minorHAnsi"/>
          <w:sz w:val="24"/>
        </w:rPr>
        <w:t>WBHN</w:t>
      </w:r>
      <w:r w:rsidRPr="00005DE1">
        <w:rPr>
          <w:rFonts w:asciiTheme="minorHAnsi" w:hAnsiTheme="minorHAnsi" w:cstheme="minorHAnsi"/>
          <w:sz w:val="24"/>
        </w:rPr>
        <w:t xml:space="preserve"> system unless provider is granted a waiver to submit claims via paper method.</w:t>
      </w:r>
    </w:p>
    <w:p w14:paraId="145C95ED" w14:textId="6074E7CC" w:rsidR="00041A10" w:rsidRDefault="00041A10" w:rsidP="007F0638">
      <w:pPr>
        <w:pStyle w:val="p6"/>
        <w:numPr>
          <w:ilvl w:val="0"/>
          <w:numId w:val="1"/>
        </w:numPr>
        <w:jc w:val="both"/>
        <w:rPr>
          <w:rFonts w:asciiTheme="minorHAnsi" w:hAnsiTheme="minorHAnsi" w:cstheme="minorHAnsi"/>
          <w:sz w:val="24"/>
        </w:rPr>
      </w:pPr>
      <w:r>
        <w:rPr>
          <w:rFonts w:asciiTheme="minorHAnsi" w:hAnsiTheme="minorHAnsi" w:cstheme="minorHAnsi"/>
          <w:sz w:val="24"/>
        </w:rPr>
        <w:t>WBHN</w:t>
      </w:r>
      <w:r w:rsidRPr="00041A10">
        <w:rPr>
          <w:rFonts w:asciiTheme="minorHAnsi" w:hAnsiTheme="minorHAnsi" w:cstheme="minorHAnsi"/>
          <w:sz w:val="24"/>
        </w:rPr>
        <w:t xml:space="preserve"> shall ensure that all </w:t>
      </w:r>
      <w:r>
        <w:rPr>
          <w:rFonts w:asciiTheme="minorHAnsi" w:hAnsiTheme="minorHAnsi" w:cstheme="minorHAnsi"/>
          <w:sz w:val="24"/>
        </w:rPr>
        <w:t>WBHN</w:t>
      </w:r>
      <w:r w:rsidRPr="00041A10">
        <w:rPr>
          <w:rFonts w:asciiTheme="minorHAnsi" w:hAnsiTheme="minorHAnsi" w:cstheme="minorHAnsi"/>
          <w:sz w:val="24"/>
        </w:rPr>
        <w:t xml:space="preserve"> contract providers are kept informed of all necessary information regarding claims policies and procedures on a timely basis.</w:t>
      </w:r>
    </w:p>
    <w:p w14:paraId="7FED72BE" w14:textId="65271925" w:rsidR="00041A10" w:rsidRDefault="00041A10" w:rsidP="007F0638">
      <w:pPr>
        <w:pStyle w:val="p6"/>
        <w:numPr>
          <w:ilvl w:val="0"/>
          <w:numId w:val="1"/>
        </w:numPr>
        <w:jc w:val="both"/>
        <w:rPr>
          <w:rFonts w:asciiTheme="minorHAnsi" w:hAnsiTheme="minorHAnsi" w:cstheme="minorHAnsi"/>
          <w:sz w:val="24"/>
        </w:rPr>
      </w:pPr>
      <w:r w:rsidRPr="00041A10">
        <w:rPr>
          <w:rFonts w:asciiTheme="minorHAnsi" w:hAnsiTheme="minorHAnsi" w:cstheme="minorHAnsi"/>
          <w:sz w:val="24"/>
        </w:rPr>
        <w:t xml:space="preserve">Providers have the right to appeal adverse actions taken by </w:t>
      </w:r>
      <w:r>
        <w:rPr>
          <w:rFonts w:asciiTheme="minorHAnsi" w:hAnsiTheme="minorHAnsi" w:cstheme="minorHAnsi"/>
          <w:sz w:val="24"/>
        </w:rPr>
        <w:t>WBHN</w:t>
      </w:r>
      <w:r w:rsidRPr="00041A10">
        <w:rPr>
          <w:rFonts w:asciiTheme="minorHAnsi" w:hAnsiTheme="minorHAnsi" w:cstheme="minorHAnsi"/>
          <w:sz w:val="24"/>
        </w:rPr>
        <w:t xml:space="preserve">.  Generally, the reconsideration process can be either an “appeal” or a “claim dispute”.  Customer rights regarding appeals and grievances will be afforded via the </w:t>
      </w:r>
      <w:r w:rsidR="0021646B">
        <w:rPr>
          <w:rFonts w:asciiTheme="minorHAnsi" w:hAnsiTheme="minorHAnsi" w:cstheme="minorHAnsi"/>
          <w:sz w:val="24"/>
        </w:rPr>
        <w:t>Provider Appeals &amp; Grievances</w:t>
      </w:r>
      <w:r w:rsidRPr="00041A10">
        <w:rPr>
          <w:rFonts w:asciiTheme="minorHAnsi" w:hAnsiTheme="minorHAnsi" w:cstheme="minorHAnsi"/>
          <w:sz w:val="24"/>
        </w:rPr>
        <w:t xml:space="preserve"> polic</w:t>
      </w:r>
      <w:r w:rsidR="00DE4371">
        <w:rPr>
          <w:rFonts w:asciiTheme="minorHAnsi" w:hAnsiTheme="minorHAnsi" w:cstheme="minorHAnsi"/>
          <w:sz w:val="24"/>
        </w:rPr>
        <w:t>y</w:t>
      </w:r>
      <w:r w:rsidRPr="00041A10">
        <w:rPr>
          <w:rFonts w:asciiTheme="minorHAnsi" w:hAnsiTheme="minorHAnsi" w:cstheme="minorHAnsi"/>
          <w:sz w:val="24"/>
        </w:rPr>
        <w:t xml:space="preserve"> and </w:t>
      </w:r>
      <w:r w:rsidR="004D5DFF" w:rsidRPr="00041A10">
        <w:rPr>
          <w:rFonts w:asciiTheme="minorHAnsi" w:hAnsiTheme="minorHAnsi" w:cstheme="minorHAnsi"/>
          <w:sz w:val="24"/>
        </w:rPr>
        <w:t>procedures</w:t>
      </w:r>
      <w:r w:rsidR="004D5DFF">
        <w:rPr>
          <w:rFonts w:asciiTheme="minorHAnsi" w:hAnsiTheme="minorHAnsi" w:cstheme="minorHAnsi"/>
          <w:sz w:val="24"/>
        </w:rPr>
        <w:t xml:space="preserve"> (Policy </w:t>
      </w:r>
      <w:r w:rsidR="00BB27C1">
        <w:rPr>
          <w:rFonts w:asciiTheme="minorHAnsi" w:hAnsiTheme="minorHAnsi" w:cstheme="minorHAnsi"/>
          <w:sz w:val="24"/>
        </w:rPr>
        <w:t>7-011)</w:t>
      </w:r>
      <w:r w:rsidR="004D5DFF" w:rsidRPr="00041A10">
        <w:rPr>
          <w:rFonts w:asciiTheme="minorHAnsi" w:hAnsiTheme="minorHAnsi" w:cstheme="minorHAnsi"/>
          <w:sz w:val="24"/>
        </w:rPr>
        <w:t>.</w:t>
      </w:r>
      <w:r w:rsidRPr="00041A10">
        <w:rPr>
          <w:rFonts w:asciiTheme="minorHAnsi" w:hAnsiTheme="minorHAnsi" w:cstheme="minorHAnsi"/>
          <w:sz w:val="24"/>
        </w:rPr>
        <w:t xml:space="preserve"> </w:t>
      </w:r>
    </w:p>
    <w:p w14:paraId="1D288FC4" w14:textId="712E6CFB" w:rsidR="00041A10" w:rsidRDefault="00041A10" w:rsidP="007F0638">
      <w:pPr>
        <w:pStyle w:val="p6"/>
        <w:numPr>
          <w:ilvl w:val="0"/>
          <w:numId w:val="1"/>
        </w:numPr>
        <w:jc w:val="both"/>
        <w:rPr>
          <w:rFonts w:asciiTheme="minorHAnsi" w:hAnsiTheme="minorHAnsi" w:cstheme="minorHAnsi"/>
          <w:sz w:val="24"/>
        </w:rPr>
      </w:pPr>
      <w:r>
        <w:rPr>
          <w:rFonts w:asciiTheme="minorHAnsi" w:hAnsiTheme="minorHAnsi" w:cstheme="minorHAnsi"/>
          <w:sz w:val="24"/>
        </w:rPr>
        <w:t>WBHN</w:t>
      </w:r>
      <w:r w:rsidRPr="00041A10">
        <w:rPr>
          <w:rFonts w:asciiTheme="minorHAnsi" w:hAnsiTheme="minorHAnsi" w:cstheme="minorHAnsi"/>
          <w:sz w:val="24"/>
        </w:rPr>
        <w:t xml:space="preserve"> shall make timely payments to all providers for clean claims. This includes payment at 90% or higher of all clean claims from participant CMHSPs and sub-contracted providers within 30 days of receipt, and at least 99% of all clean claims within 90 days of receipt, except services rendered under a subcontract in which other timeliness standards have been specified and agreed to by both parties.</w:t>
      </w:r>
    </w:p>
    <w:p w14:paraId="1D17CEE6" w14:textId="7A22B9F4" w:rsidR="00041A10" w:rsidRDefault="00041A10" w:rsidP="007F0638">
      <w:pPr>
        <w:pStyle w:val="p6"/>
        <w:numPr>
          <w:ilvl w:val="0"/>
          <w:numId w:val="1"/>
        </w:numPr>
        <w:jc w:val="both"/>
        <w:rPr>
          <w:rFonts w:asciiTheme="minorHAnsi" w:hAnsiTheme="minorHAnsi" w:cstheme="minorHAnsi"/>
          <w:sz w:val="24"/>
        </w:rPr>
      </w:pPr>
      <w:r w:rsidRPr="00041A10">
        <w:rPr>
          <w:rFonts w:asciiTheme="minorHAnsi" w:hAnsiTheme="minorHAnsi" w:cstheme="minorHAnsi"/>
          <w:sz w:val="24"/>
        </w:rPr>
        <w:t xml:space="preserve">SWMBH or </w:t>
      </w:r>
      <w:r>
        <w:rPr>
          <w:rFonts w:asciiTheme="minorHAnsi" w:hAnsiTheme="minorHAnsi" w:cstheme="minorHAnsi"/>
          <w:sz w:val="24"/>
        </w:rPr>
        <w:t xml:space="preserve">WBHN </w:t>
      </w:r>
      <w:r w:rsidRPr="00041A10">
        <w:rPr>
          <w:rFonts w:asciiTheme="minorHAnsi" w:hAnsiTheme="minorHAnsi" w:cstheme="minorHAnsi"/>
          <w:sz w:val="24"/>
        </w:rPr>
        <w:t xml:space="preserve">shall not require any co-payments, </w:t>
      </w:r>
      <w:r w:rsidR="00F06C40" w:rsidRPr="00041A10">
        <w:rPr>
          <w:rFonts w:asciiTheme="minorHAnsi" w:hAnsiTheme="minorHAnsi" w:cstheme="minorHAnsi"/>
          <w:sz w:val="24"/>
        </w:rPr>
        <w:t>deductibles,</w:t>
      </w:r>
      <w:r w:rsidRPr="00041A10">
        <w:rPr>
          <w:rFonts w:asciiTheme="minorHAnsi" w:hAnsiTheme="minorHAnsi" w:cstheme="minorHAnsi"/>
          <w:sz w:val="24"/>
        </w:rPr>
        <w:t xml:space="preserve"> or any other cost sharing arrangements by enrollees of Medicaid.</w:t>
      </w:r>
    </w:p>
    <w:p w14:paraId="033EA60B" w14:textId="75ADA379" w:rsidR="00041A10" w:rsidRDefault="00C51675" w:rsidP="007F0638">
      <w:pPr>
        <w:pStyle w:val="p6"/>
        <w:numPr>
          <w:ilvl w:val="0"/>
          <w:numId w:val="1"/>
        </w:numPr>
        <w:jc w:val="both"/>
        <w:rPr>
          <w:rFonts w:asciiTheme="minorHAnsi" w:hAnsiTheme="minorHAnsi" w:cstheme="minorHAnsi"/>
          <w:sz w:val="24"/>
        </w:rPr>
      </w:pPr>
      <w:r w:rsidRPr="00C51675">
        <w:rPr>
          <w:rFonts w:asciiTheme="minorHAnsi" w:hAnsiTheme="minorHAnsi" w:cstheme="minorHAnsi"/>
          <w:sz w:val="24"/>
        </w:rPr>
        <w:t xml:space="preserve">When </w:t>
      </w:r>
      <w:r>
        <w:rPr>
          <w:rFonts w:asciiTheme="minorHAnsi" w:hAnsiTheme="minorHAnsi" w:cstheme="minorHAnsi"/>
          <w:sz w:val="24"/>
        </w:rPr>
        <w:t>WBHN</w:t>
      </w:r>
      <w:r w:rsidRPr="00C51675">
        <w:rPr>
          <w:rFonts w:asciiTheme="minorHAnsi" w:hAnsiTheme="minorHAnsi" w:cstheme="minorHAnsi"/>
          <w:sz w:val="24"/>
        </w:rPr>
        <w:t xml:space="preserve"> receives a claim as a secondary payer, a valid EOB must be attached from the primary payer.</w:t>
      </w:r>
    </w:p>
    <w:p w14:paraId="216541B6" w14:textId="31582A8E" w:rsidR="00BD418B" w:rsidRPr="00614F4D" w:rsidRDefault="00BD418B" w:rsidP="007F0638">
      <w:pPr>
        <w:widowControl w:val="0"/>
        <w:numPr>
          <w:ilvl w:val="0"/>
          <w:numId w:val="1"/>
        </w:numPr>
        <w:autoSpaceDE w:val="0"/>
        <w:autoSpaceDN w:val="0"/>
        <w:adjustRightInd w:val="0"/>
        <w:spacing w:before="0" w:after="0"/>
        <w:rPr>
          <w:rFonts w:asciiTheme="minorHAnsi" w:eastAsia="Times New Roman" w:hAnsiTheme="minorHAnsi" w:cstheme="minorHAnsi"/>
          <w:szCs w:val="24"/>
        </w:rPr>
      </w:pPr>
      <w:r w:rsidRPr="00614F4D">
        <w:rPr>
          <w:rFonts w:asciiTheme="minorHAnsi" w:eastAsia="Times New Roman" w:hAnsiTheme="minorHAnsi" w:cstheme="minorHAnsi"/>
          <w:szCs w:val="24"/>
        </w:rPr>
        <w:t>Claims submitted beyond 365 days post service date will not be considered for payment or appeal.</w:t>
      </w:r>
    </w:p>
    <w:p w14:paraId="4FB57054" w14:textId="7EA3370E" w:rsidR="00C51675" w:rsidRPr="00614F4D" w:rsidRDefault="00C51675" w:rsidP="00C51675">
      <w:pPr>
        <w:pStyle w:val="p6"/>
        <w:jc w:val="both"/>
        <w:rPr>
          <w:rFonts w:asciiTheme="minorHAnsi" w:hAnsiTheme="minorHAnsi" w:cstheme="minorHAnsi"/>
          <w:sz w:val="24"/>
        </w:rPr>
      </w:pPr>
    </w:p>
    <w:p w14:paraId="56840D8B" w14:textId="23087845" w:rsidR="00C51675" w:rsidRDefault="00C51675" w:rsidP="00C51675">
      <w:pPr>
        <w:pStyle w:val="p6"/>
        <w:jc w:val="both"/>
        <w:rPr>
          <w:rFonts w:asciiTheme="minorHAnsi" w:hAnsiTheme="minorHAnsi" w:cstheme="minorHAnsi"/>
          <w:sz w:val="24"/>
        </w:rPr>
      </w:pPr>
    </w:p>
    <w:p w14:paraId="16FAC2B0" w14:textId="2D0BA8B0" w:rsidR="00C51675" w:rsidRDefault="00C51675" w:rsidP="00C51675">
      <w:pPr>
        <w:pStyle w:val="p6"/>
        <w:jc w:val="both"/>
        <w:rPr>
          <w:rFonts w:asciiTheme="minorHAnsi" w:hAnsiTheme="minorHAnsi" w:cstheme="minorHAnsi"/>
          <w:sz w:val="24"/>
        </w:rPr>
      </w:pPr>
    </w:p>
    <w:p w14:paraId="33533E1B" w14:textId="1B82674E" w:rsidR="00C51675" w:rsidRDefault="00C51675" w:rsidP="00C51675">
      <w:pPr>
        <w:pStyle w:val="p6"/>
        <w:jc w:val="both"/>
        <w:rPr>
          <w:rFonts w:asciiTheme="minorHAnsi" w:hAnsiTheme="minorHAnsi" w:cstheme="minorHAnsi"/>
          <w:sz w:val="24"/>
        </w:rPr>
      </w:pPr>
    </w:p>
    <w:p w14:paraId="74C1D879" w14:textId="014A006B" w:rsidR="00C51675" w:rsidRDefault="00C51675" w:rsidP="00C51675">
      <w:pPr>
        <w:pStyle w:val="p6"/>
        <w:jc w:val="both"/>
        <w:rPr>
          <w:rFonts w:asciiTheme="minorHAnsi" w:hAnsiTheme="minorHAnsi" w:cstheme="minorHAnsi"/>
          <w:sz w:val="24"/>
        </w:rPr>
      </w:pPr>
      <w:r>
        <w:rPr>
          <w:rFonts w:asciiTheme="minorHAnsi" w:hAnsiTheme="minorHAnsi" w:cstheme="minorHAnsi"/>
          <w:b/>
          <w:bCs/>
          <w:sz w:val="24"/>
        </w:rPr>
        <w:t>Claims Adjudication Standards</w:t>
      </w:r>
    </w:p>
    <w:p w14:paraId="78A16E26" w14:textId="6DCB4690" w:rsidR="00C51675" w:rsidRDefault="00C51675" w:rsidP="007F0638">
      <w:pPr>
        <w:pStyle w:val="p6"/>
        <w:numPr>
          <w:ilvl w:val="0"/>
          <w:numId w:val="2"/>
        </w:numPr>
        <w:jc w:val="both"/>
        <w:rPr>
          <w:rFonts w:asciiTheme="minorHAnsi" w:hAnsiTheme="minorHAnsi" w:cstheme="minorHAnsi"/>
          <w:sz w:val="24"/>
        </w:rPr>
      </w:pPr>
      <w:r>
        <w:rPr>
          <w:rFonts w:asciiTheme="minorHAnsi" w:hAnsiTheme="minorHAnsi" w:cstheme="minorHAnsi"/>
          <w:sz w:val="24"/>
        </w:rPr>
        <w:t>Adjudication Rules and Edits</w:t>
      </w:r>
    </w:p>
    <w:p w14:paraId="2A5EE452" w14:textId="7C68C056" w:rsidR="00C51675" w:rsidRDefault="00C51675" w:rsidP="007F0638">
      <w:pPr>
        <w:pStyle w:val="p6"/>
        <w:numPr>
          <w:ilvl w:val="0"/>
          <w:numId w:val="3"/>
        </w:numPr>
        <w:jc w:val="both"/>
        <w:rPr>
          <w:rFonts w:asciiTheme="minorHAnsi" w:hAnsiTheme="minorHAnsi" w:cstheme="minorHAnsi"/>
          <w:sz w:val="24"/>
        </w:rPr>
      </w:pPr>
      <w:r w:rsidRPr="00C51675">
        <w:rPr>
          <w:rFonts w:asciiTheme="minorHAnsi" w:hAnsiTheme="minorHAnsi" w:cstheme="minorHAnsi"/>
          <w:sz w:val="24"/>
        </w:rPr>
        <w:t>The system will compare the following data elements of the claim to system information or logic:</w:t>
      </w:r>
    </w:p>
    <w:p w14:paraId="59A7A338" w14:textId="0D932DE8" w:rsidR="00C51675"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Compares the CPT code billed to the care authorized</w:t>
      </w:r>
    </w:p>
    <w:p w14:paraId="6254CA9C" w14:textId="6792B57A"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Compares the date of service to authorization effective and termination dates</w:t>
      </w:r>
    </w:p>
    <w:p w14:paraId="0248F7FE" w14:textId="5091CFDA"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Validates insurance coverage was in effect for each date of service</w:t>
      </w:r>
    </w:p>
    <w:p w14:paraId="04DFCA65" w14:textId="7DA6781F"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Searches for other insurance information</w:t>
      </w:r>
    </w:p>
    <w:p w14:paraId="765B31B3" w14:textId="04320B70"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Searches for duplicate claim lines</w:t>
      </w:r>
    </w:p>
    <w:p w14:paraId="0EED7685" w14:textId="3CBA6BDB"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Validates that the service was covered in the provider agreement for the date of service billed</w:t>
      </w:r>
    </w:p>
    <w:p w14:paraId="56C88A3F" w14:textId="304AB1AD"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Validates the provider’s current rate and the number of units authorized</w:t>
      </w:r>
    </w:p>
    <w:p w14:paraId="3C8F199B" w14:textId="7900B434"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Paper claims will receive an EOB with their check</w:t>
      </w:r>
    </w:p>
    <w:p w14:paraId="73658D80" w14:textId="2B75D436" w:rsidR="00054414" w:rsidRDefault="00054414" w:rsidP="007F0638">
      <w:pPr>
        <w:pStyle w:val="p6"/>
        <w:numPr>
          <w:ilvl w:val="0"/>
          <w:numId w:val="2"/>
        </w:numPr>
        <w:jc w:val="both"/>
        <w:rPr>
          <w:rFonts w:asciiTheme="minorHAnsi" w:hAnsiTheme="minorHAnsi" w:cstheme="minorHAnsi"/>
          <w:sz w:val="24"/>
        </w:rPr>
      </w:pPr>
      <w:r>
        <w:rPr>
          <w:rFonts w:asciiTheme="minorHAnsi" w:hAnsiTheme="minorHAnsi" w:cstheme="minorHAnsi"/>
          <w:sz w:val="24"/>
        </w:rPr>
        <w:t>Participant Responsibility</w:t>
      </w:r>
    </w:p>
    <w:p w14:paraId="5AFBFE6F" w14:textId="77777777" w:rsidR="009071F8" w:rsidRPr="009071F8" w:rsidRDefault="00054414" w:rsidP="007F0638">
      <w:pPr>
        <w:pStyle w:val="p6"/>
        <w:numPr>
          <w:ilvl w:val="0"/>
          <w:numId w:val="5"/>
        </w:numPr>
        <w:jc w:val="both"/>
        <w:rPr>
          <w:rFonts w:asciiTheme="minorHAnsi" w:hAnsiTheme="minorHAnsi" w:cstheme="minorHAnsi"/>
          <w:sz w:val="24"/>
        </w:rPr>
      </w:pPr>
      <w:r w:rsidRPr="009071F8">
        <w:rPr>
          <w:rFonts w:asciiTheme="minorHAnsi" w:hAnsiTheme="minorHAnsi" w:cstheme="minorHAnsi"/>
          <w:sz w:val="24"/>
        </w:rPr>
        <w:t>WBHN will perform batch adjudication on a timely basis.</w:t>
      </w:r>
    </w:p>
    <w:p w14:paraId="6052A23E" w14:textId="398FC16B" w:rsidR="00054414" w:rsidRPr="009071F8" w:rsidRDefault="00054414" w:rsidP="007F0638">
      <w:pPr>
        <w:pStyle w:val="p6"/>
        <w:numPr>
          <w:ilvl w:val="0"/>
          <w:numId w:val="5"/>
        </w:numPr>
        <w:jc w:val="both"/>
        <w:rPr>
          <w:rFonts w:asciiTheme="minorHAnsi" w:hAnsiTheme="minorHAnsi" w:cstheme="minorHAnsi"/>
          <w:sz w:val="24"/>
        </w:rPr>
      </w:pPr>
      <w:r w:rsidRPr="009071F8">
        <w:rPr>
          <w:rFonts w:asciiTheme="minorHAnsi" w:hAnsiTheme="minorHAnsi" w:cstheme="minorHAnsi"/>
          <w:sz w:val="24"/>
        </w:rPr>
        <w:t xml:space="preserve">Claims that are denied or only partially approved will be returned to the provider through the </w:t>
      </w:r>
      <w:r w:rsidR="00890877" w:rsidRPr="009071F8">
        <w:rPr>
          <w:rFonts w:asciiTheme="minorHAnsi" w:hAnsiTheme="minorHAnsi" w:cstheme="minorHAnsi"/>
          <w:sz w:val="24"/>
        </w:rPr>
        <w:t>VieWPoint</w:t>
      </w:r>
      <w:r w:rsidRPr="009071F8">
        <w:rPr>
          <w:rFonts w:asciiTheme="minorHAnsi" w:hAnsiTheme="minorHAnsi" w:cstheme="minorHAnsi"/>
          <w:sz w:val="24"/>
        </w:rPr>
        <w:t xml:space="preserve"> system for correction. </w:t>
      </w:r>
      <w:r w:rsidR="00890877" w:rsidRPr="009071F8">
        <w:rPr>
          <w:rFonts w:asciiTheme="minorHAnsi" w:hAnsiTheme="minorHAnsi" w:cstheme="minorHAnsi"/>
          <w:sz w:val="24"/>
        </w:rPr>
        <w:t>WBHN</w:t>
      </w:r>
      <w:r w:rsidRPr="009071F8">
        <w:rPr>
          <w:rFonts w:asciiTheme="minorHAnsi" w:hAnsiTheme="minorHAnsi" w:cstheme="minorHAnsi"/>
          <w:sz w:val="24"/>
        </w:rPr>
        <w:t xml:space="preserve"> will ensure that denial notifications are sent to external providers in accordance with policy within 30 days of denial.  Only those providers who have received a waiver to submit paper claims will receive paper letters.  All other providers can find their denials or partial approvals within the </w:t>
      </w:r>
      <w:r w:rsidR="00890877" w:rsidRPr="009071F8">
        <w:rPr>
          <w:rFonts w:asciiTheme="minorHAnsi" w:hAnsiTheme="minorHAnsi" w:cstheme="minorHAnsi"/>
          <w:sz w:val="24"/>
        </w:rPr>
        <w:t>VIEWPOINT</w:t>
      </w:r>
      <w:r w:rsidRPr="009071F8">
        <w:rPr>
          <w:rFonts w:asciiTheme="minorHAnsi" w:hAnsiTheme="minorHAnsi" w:cstheme="minorHAnsi"/>
          <w:sz w:val="24"/>
        </w:rPr>
        <w:t xml:space="preserve"> system at any time.</w:t>
      </w:r>
    </w:p>
    <w:p w14:paraId="1D2FE5C9" w14:textId="6D15482D" w:rsidR="00054414" w:rsidRPr="009071F8" w:rsidRDefault="004E180B" w:rsidP="007F0638">
      <w:pPr>
        <w:pStyle w:val="p6"/>
        <w:numPr>
          <w:ilvl w:val="0"/>
          <w:numId w:val="2"/>
        </w:numPr>
        <w:jc w:val="both"/>
        <w:rPr>
          <w:rFonts w:asciiTheme="minorHAnsi" w:hAnsiTheme="minorHAnsi" w:cstheme="minorHAnsi"/>
          <w:sz w:val="24"/>
        </w:rPr>
      </w:pPr>
      <w:r w:rsidRPr="009071F8">
        <w:rPr>
          <w:rFonts w:asciiTheme="minorHAnsi" w:hAnsiTheme="minorHAnsi" w:cstheme="minorHAnsi"/>
          <w:sz w:val="24"/>
        </w:rPr>
        <w:t>Explanation of Benefits</w:t>
      </w:r>
    </w:p>
    <w:p w14:paraId="647EE965" w14:textId="767948FE" w:rsidR="004E180B" w:rsidRDefault="004E180B" w:rsidP="007F0638">
      <w:pPr>
        <w:pStyle w:val="p6"/>
        <w:numPr>
          <w:ilvl w:val="0"/>
          <w:numId w:val="6"/>
        </w:numPr>
        <w:jc w:val="both"/>
        <w:rPr>
          <w:rFonts w:asciiTheme="minorHAnsi" w:hAnsiTheme="minorHAnsi" w:cstheme="minorHAnsi"/>
          <w:sz w:val="24"/>
        </w:rPr>
      </w:pPr>
      <w:r>
        <w:rPr>
          <w:rFonts w:asciiTheme="minorHAnsi" w:hAnsiTheme="minorHAnsi" w:cstheme="minorHAnsi"/>
          <w:sz w:val="24"/>
        </w:rPr>
        <w:t>WBHN</w:t>
      </w:r>
      <w:r w:rsidRPr="004E180B">
        <w:rPr>
          <w:rFonts w:asciiTheme="minorHAnsi" w:hAnsiTheme="minorHAnsi" w:cstheme="minorHAnsi"/>
          <w:sz w:val="24"/>
        </w:rPr>
        <w:t xml:space="preserve"> will ensure that an Explanation of Benefits (EOB) is mailed to a minimum of 5% of the Medicaid Consumers served by </w:t>
      </w:r>
      <w:r>
        <w:rPr>
          <w:rFonts w:asciiTheme="minorHAnsi" w:hAnsiTheme="minorHAnsi" w:cstheme="minorHAnsi"/>
          <w:sz w:val="24"/>
        </w:rPr>
        <w:t>WBHN</w:t>
      </w:r>
      <w:r w:rsidRPr="004E180B">
        <w:rPr>
          <w:rFonts w:asciiTheme="minorHAnsi" w:hAnsiTheme="minorHAnsi" w:cstheme="minorHAnsi"/>
          <w:sz w:val="24"/>
        </w:rPr>
        <w:t xml:space="preserve"> annually</w:t>
      </w:r>
      <w:r>
        <w:rPr>
          <w:rFonts w:asciiTheme="minorHAnsi" w:hAnsiTheme="minorHAnsi" w:cstheme="minorHAnsi"/>
          <w:sz w:val="24"/>
        </w:rPr>
        <w:t>.</w:t>
      </w:r>
    </w:p>
    <w:p w14:paraId="25F240DF" w14:textId="59AF6395" w:rsidR="004E180B" w:rsidRDefault="004E180B" w:rsidP="004E180B">
      <w:pPr>
        <w:pStyle w:val="p6"/>
        <w:jc w:val="both"/>
        <w:rPr>
          <w:rFonts w:asciiTheme="minorHAnsi" w:hAnsiTheme="minorHAnsi" w:cstheme="minorHAnsi"/>
          <w:sz w:val="24"/>
        </w:rPr>
      </w:pPr>
    </w:p>
    <w:p w14:paraId="15D02C20" w14:textId="577D466B" w:rsidR="004E180B" w:rsidRDefault="004E180B" w:rsidP="004E180B">
      <w:pPr>
        <w:pStyle w:val="p6"/>
        <w:jc w:val="both"/>
        <w:rPr>
          <w:rFonts w:asciiTheme="minorHAnsi" w:hAnsiTheme="minorHAnsi" w:cstheme="minorHAnsi"/>
          <w:sz w:val="24"/>
        </w:rPr>
      </w:pPr>
      <w:r>
        <w:rPr>
          <w:rFonts w:asciiTheme="minorHAnsi" w:hAnsiTheme="minorHAnsi" w:cstheme="minorHAnsi"/>
          <w:b/>
          <w:bCs/>
          <w:sz w:val="24"/>
        </w:rPr>
        <w:t>Claims overpayment and Refund Standards and Guidelines</w:t>
      </w:r>
    </w:p>
    <w:p w14:paraId="31F47AEC" w14:textId="7DBCE122" w:rsidR="004E180B" w:rsidRDefault="004E180B" w:rsidP="007F0638">
      <w:pPr>
        <w:pStyle w:val="p6"/>
        <w:numPr>
          <w:ilvl w:val="0"/>
          <w:numId w:val="7"/>
        </w:numPr>
        <w:jc w:val="both"/>
        <w:rPr>
          <w:rFonts w:asciiTheme="minorHAnsi" w:hAnsiTheme="minorHAnsi" w:cstheme="minorHAnsi"/>
          <w:sz w:val="24"/>
        </w:rPr>
      </w:pPr>
      <w:r>
        <w:rPr>
          <w:rFonts w:asciiTheme="minorHAnsi" w:hAnsiTheme="minorHAnsi" w:cstheme="minorHAnsi"/>
          <w:sz w:val="24"/>
        </w:rPr>
        <w:t>Reasons for overpayments</w:t>
      </w:r>
    </w:p>
    <w:p w14:paraId="5215C226" w14:textId="4DC2BE6E" w:rsidR="004E180B" w:rsidRDefault="00CC50E6" w:rsidP="007F0638">
      <w:pPr>
        <w:pStyle w:val="p6"/>
        <w:numPr>
          <w:ilvl w:val="0"/>
          <w:numId w:val="8"/>
        </w:numPr>
        <w:jc w:val="both"/>
        <w:rPr>
          <w:rFonts w:asciiTheme="minorHAnsi" w:hAnsiTheme="minorHAnsi" w:cstheme="minorHAnsi"/>
          <w:sz w:val="24"/>
        </w:rPr>
      </w:pPr>
      <w:r w:rsidRPr="00CC50E6">
        <w:rPr>
          <w:rFonts w:asciiTheme="minorHAnsi" w:hAnsiTheme="minorHAnsi" w:cstheme="minorHAnsi"/>
          <w:sz w:val="24"/>
        </w:rPr>
        <w:t>There are numerous reasons why claim payments can be overpaid.  The most common:</w:t>
      </w:r>
    </w:p>
    <w:p w14:paraId="4310513C" w14:textId="6F44181B"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Claim was overpaid due to processing error, such as entering the wrong number of units</w:t>
      </w:r>
    </w:p>
    <w:p w14:paraId="225DC583" w14:textId="76635724"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Claim was paid twice. Duplicate payment was not identified by the system</w:t>
      </w:r>
    </w:p>
    <w:p w14:paraId="5C12E501" w14:textId="50DDB6CE"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Provider received payment from another carrier or Medicare is primary</w:t>
      </w:r>
    </w:p>
    <w:p w14:paraId="64BAD45A" w14:textId="3642E055"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The incorrect provider was selected in processing the claim</w:t>
      </w:r>
    </w:p>
    <w:p w14:paraId="3EA4E256" w14:textId="14FC1C2A"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There may be an error in the provider fee schedule/contract or misunderstanding regarding payment terms.  A change in payment terms may have occurred which has not been updated</w:t>
      </w:r>
    </w:p>
    <w:p w14:paraId="26D12557" w14:textId="1CD2A098"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There may be an error in the member’s benefit eligibility allowing claims to pay that should not</w:t>
      </w:r>
    </w:p>
    <w:p w14:paraId="5767A8B4" w14:textId="7FC9AD28"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Other human error</w:t>
      </w:r>
    </w:p>
    <w:p w14:paraId="0E94B3E8" w14:textId="7A08D44E" w:rsidR="00CC50E6" w:rsidRDefault="00CC50E6" w:rsidP="007F0638">
      <w:pPr>
        <w:pStyle w:val="p6"/>
        <w:numPr>
          <w:ilvl w:val="0"/>
          <w:numId w:val="7"/>
        </w:numPr>
        <w:jc w:val="both"/>
        <w:rPr>
          <w:rFonts w:asciiTheme="minorHAnsi" w:hAnsiTheme="minorHAnsi" w:cstheme="minorHAnsi"/>
          <w:sz w:val="24"/>
        </w:rPr>
      </w:pPr>
      <w:r>
        <w:rPr>
          <w:rFonts w:asciiTheme="minorHAnsi" w:hAnsiTheme="minorHAnsi" w:cstheme="minorHAnsi"/>
          <w:sz w:val="24"/>
        </w:rPr>
        <w:t>Notification/Review Process</w:t>
      </w:r>
    </w:p>
    <w:p w14:paraId="3FC5A793" w14:textId="7B5BE031" w:rsidR="00CC50E6" w:rsidRDefault="00A303D1" w:rsidP="007F0638">
      <w:pPr>
        <w:pStyle w:val="p6"/>
        <w:numPr>
          <w:ilvl w:val="0"/>
          <w:numId w:val="10"/>
        </w:numPr>
        <w:jc w:val="both"/>
        <w:rPr>
          <w:rFonts w:asciiTheme="minorHAnsi" w:hAnsiTheme="minorHAnsi" w:cstheme="minorHAnsi"/>
          <w:sz w:val="24"/>
        </w:rPr>
      </w:pPr>
      <w:r w:rsidRPr="00A303D1">
        <w:rPr>
          <w:rFonts w:asciiTheme="minorHAnsi" w:hAnsiTheme="minorHAnsi" w:cstheme="minorHAnsi"/>
          <w:sz w:val="24"/>
        </w:rPr>
        <w:t>Claims Management will coordinate the review and recovery of overpaid claims. This individual will:</w:t>
      </w:r>
    </w:p>
    <w:p w14:paraId="0EB4C3D8" w14:textId="5136E055" w:rsidR="00A303D1" w:rsidRDefault="00A303D1" w:rsidP="007F0638">
      <w:pPr>
        <w:pStyle w:val="p6"/>
        <w:numPr>
          <w:ilvl w:val="0"/>
          <w:numId w:val="11"/>
        </w:numPr>
        <w:jc w:val="both"/>
        <w:rPr>
          <w:rFonts w:asciiTheme="minorHAnsi" w:hAnsiTheme="minorHAnsi" w:cstheme="minorHAnsi"/>
          <w:sz w:val="24"/>
        </w:rPr>
      </w:pPr>
      <w:r w:rsidRPr="00A303D1">
        <w:rPr>
          <w:rFonts w:asciiTheme="minorHAnsi" w:hAnsiTheme="minorHAnsi" w:cstheme="minorHAnsi"/>
          <w:sz w:val="24"/>
        </w:rPr>
        <w:lastRenderedPageBreak/>
        <w:t>Review the claim for all needed elements, such as claim number, member ID, date of service.  If information is needed, it may be requested from the provider or from the individual who identified the overpayment.</w:t>
      </w:r>
    </w:p>
    <w:p w14:paraId="41490B79" w14:textId="1952E122" w:rsidR="00A303D1" w:rsidRDefault="00A303D1" w:rsidP="007F0638">
      <w:pPr>
        <w:pStyle w:val="p6"/>
        <w:numPr>
          <w:ilvl w:val="0"/>
          <w:numId w:val="11"/>
        </w:numPr>
        <w:jc w:val="both"/>
        <w:rPr>
          <w:rFonts w:asciiTheme="minorHAnsi" w:hAnsiTheme="minorHAnsi" w:cstheme="minorHAnsi"/>
          <w:sz w:val="24"/>
        </w:rPr>
      </w:pPr>
      <w:r w:rsidRPr="00A303D1">
        <w:rPr>
          <w:rFonts w:asciiTheme="minorHAnsi" w:hAnsiTheme="minorHAnsi" w:cstheme="minorHAnsi"/>
          <w:sz w:val="24"/>
        </w:rPr>
        <w:t>Review the claim for processing accuracy.</w:t>
      </w:r>
    </w:p>
    <w:p w14:paraId="1B939BDD" w14:textId="4D5B88CF" w:rsidR="00A303D1" w:rsidRDefault="00A303D1" w:rsidP="007F0638">
      <w:pPr>
        <w:pStyle w:val="p6"/>
        <w:numPr>
          <w:ilvl w:val="0"/>
          <w:numId w:val="12"/>
        </w:numPr>
        <w:jc w:val="both"/>
        <w:rPr>
          <w:rFonts w:asciiTheme="minorHAnsi" w:hAnsiTheme="minorHAnsi" w:cstheme="minorHAnsi"/>
          <w:sz w:val="24"/>
        </w:rPr>
      </w:pPr>
      <w:r w:rsidRPr="00A303D1">
        <w:rPr>
          <w:rFonts w:asciiTheme="minorHAnsi" w:hAnsiTheme="minorHAnsi" w:cstheme="minorHAnsi"/>
          <w:sz w:val="24"/>
        </w:rPr>
        <w:t>If the claim is determined to have been processed correctly, send notification back to the individual who identified the overpayment with an explanation as to why the claim is processed correctly.</w:t>
      </w:r>
    </w:p>
    <w:p w14:paraId="4B9C5D97" w14:textId="113D6F58" w:rsidR="00A303D1" w:rsidRDefault="00A303D1" w:rsidP="007F0638">
      <w:pPr>
        <w:pStyle w:val="p6"/>
        <w:numPr>
          <w:ilvl w:val="0"/>
          <w:numId w:val="12"/>
        </w:numPr>
        <w:jc w:val="both"/>
        <w:rPr>
          <w:rFonts w:asciiTheme="minorHAnsi" w:hAnsiTheme="minorHAnsi" w:cstheme="minorHAnsi"/>
          <w:sz w:val="24"/>
        </w:rPr>
      </w:pPr>
      <w:r w:rsidRPr="00A303D1">
        <w:rPr>
          <w:rFonts w:asciiTheme="minorHAnsi" w:hAnsiTheme="minorHAnsi" w:cstheme="minorHAnsi"/>
          <w:sz w:val="24"/>
        </w:rPr>
        <w:t xml:space="preserve">Correct the claim in </w:t>
      </w:r>
      <w:r w:rsidR="00875016">
        <w:rPr>
          <w:rFonts w:asciiTheme="minorHAnsi" w:hAnsiTheme="minorHAnsi" w:cstheme="minorHAnsi"/>
          <w:sz w:val="24"/>
        </w:rPr>
        <w:t>VieWPoint</w:t>
      </w:r>
      <w:r w:rsidRPr="00A303D1">
        <w:rPr>
          <w:rFonts w:asciiTheme="minorHAnsi" w:hAnsiTheme="minorHAnsi" w:cstheme="minorHAnsi"/>
          <w:sz w:val="24"/>
        </w:rPr>
        <w:t xml:space="preserve"> and determine if the overpayment can be recovered through offset.</w:t>
      </w:r>
    </w:p>
    <w:p w14:paraId="1A07F96D" w14:textId="208A2DB9" w:rsidR="00A303D1" w:rsidRDefault="00402951" w:rsidP="007F0638">
      <w:pPr>
        <w:pStyle w:val="p6"/>
        <w:numPr>
          <w:ilvl w:val="0"/>
          <w:numId w:val="10"/>
        </w:numPr>
        <w:jc w:val="both"/>
        <w:rPr>
          <w:rFonts w:asciiTheme="minorHAnsi" w:hAnsiTheme="minorHAnsi" w:cstheme="minorHAnsi"/>
          <w:sz w:val="24"/>
        </w:rPr>
      </w:pPr>
      <w:r>
        <w:rPr>
          <w:rFonts w:asciiTheme="minorHAnsi" w:hAnsiTheme="minorHAnsi" w:cstheme="minorHAnsi"/>
          <w:sz w:val="24"/>
        </w:rPr>
        <w:t>Offsetting Future Claims Payments</w:t>
      </w:r>
    </w:p>
    <w:p w14:paraId="7008CFCC" w14:textId="4224C75E" w:rsidR="00402951" w:rsidRDefault="00402951" w:rsidP="007F0638">
      <w:pPr>
        <w:pStyle w:val="p6"/>
        <w:numPr>
          <w:ilvl w:val="0"/>
          <w:numId w:val="13"/>
        </w:numPr>
        <w:jc w:val="both"/>
        <w:rPr>
          <w:rFonts w:asciiTheme="minorHAnsi" w:hAnsiTheme="minorHAnsi" w:cstheme="minorHAnsi"/>
          <w:sz w:val="24"/>
        </w:rPr>
      </w:pPr>
      <w:r w:rsidRPr="00402951">
        <w:rPr>
          <w:rFonts w:asciiTheme="minorHAnsi" w:hAnsiTheme="minorHAnsi" w:cstheme="minorHAnsi"/>
          <w:sz w:val="24"/>
        </w:rPr>
        <w:t>Collection of overpayments through offset is the preferred method of recovery.  However, offsetting cannot be used when there will be no future claims submitted by the overpaid provider or under the provider ID which generated the overpayment.  This may occur when providers terminate their participating status or change their billing arrangements</w:t>
      </w:r>
    </w:p>
    <w:p w14:paraId="180137C5" w14:textId="485FEC4A" w:rsidR="00402951" w:rsidRDefault="00402951" w:rsidP="007F0638">
      <w:pPr>
        <w:pStyle w:val="p6"/>
        <w:numPr>
          <w:ilvl w:val="0"/>
          <w:numId w:val="13"/>
        </w:numPr>
        <w:jc w:val="both"/>
        <w:rPr>
          <w:rFonts w:asciiTheme="minorHAnsi" w:hAnsiTheme="minorHAnsi" w:cstheme="minorHAnsi"/>
          <w:sz w:val="24"/>
        </w:rPr>
      </w:pPr>
      <w:r w:rsidRPr="00402951">
        <w:rPr>
          <w:rFonts w:asciiTheme="minorHAnsi" w:hAnsiTheme="minorHAnsi" w:cstheme="minorHAnsi"/>
          <w:sz w:val="24"/>
        </w:rPr>
        <w:t xml:space="preserve">If the overpayment can be collected through offset, correct the claim in </w:t>
      </w:r>
      <w:r w:rsidR="00875016">
        <w:rPr>
          <w:rFonts w:asciiTheme="minorHAnsi" w:hAnsiTheme="minorHAnsi" w:cstheme="minorHAnsi"/>
          <w:sz w:val="24"/>
        </w:rPr>
        <w:t>VieWPoint</w:t>
      </w:r>
      <w:r w:rsidRPr="00402951">
        <w:rPr>
          <w:rFonts w:asciiTheme="minorHAnsi" w:hAnsiTheme="minorHAnsi" w:cstheme="minorHAnsi"/>
          <w:sz w:val="24"/>
        </w:rPr>
        <w:t xml:space="preserve"> and notify provider that the claim should be denied with reason provided.</w:t>
      </w:r>
    </w:p>
    <w:p w14:paraId="3776359B" w14:textId="37ED538E" w:rsidR="00BD418B" w:rsidRDefault="00402951" w:rsidP="007F0638">
      <w:pPr>
        <w:pStyle w:val="p6"/>
        <w:numPr>
          <w:ilvl w:val="0"/>
          <w:numId w:val="13"/>
        </w:numPr>
        <w:jc w:val="both"/>
        <w:rPr>
          <w:rFonts w:asciiTheme="minorHAnsi" w:hAnsiTheme="minorHAnsi" w:cstheme="minorHAnsi"/>
          <w:sz w:val="24"/>
        </w:rPr>
      </w:pPr>
      <w:r>
        <w:rPr>
          <w:rFonts w:asciiTheme="minorHAnsi" w:hAnsiTheme="minorHAnsi" w:cstheme="minorHAnsi"/>
          <w:sz w:val="24"/>
        </w:rPr>
        <w:t>WBHN</w:t>
      </w:r>
      <w:r w:rsidRPr="00402951">
        <w:rPr>
          <w:rFonts w:asciiTheme="minorHAnsi" w:hAnsiTheme="minorHAnsi" w:cstheme="minorHAnsi"/>
          <w:sz w:val="24"/>
        </w:rPr>
        <w:t xml:space="preserve"> will ensure proper communication to </w:t>
      </w:r>
      <w:r w:rsidR="00890877">
        <w:rPr>
          <w:rFonts w:asciiTheme="minorHAnsi" w:hAnsiTheme="minorHAnsi" w:cstheme="minorHAnsi"/>
          <w:sz w:val="24"/>
        </w:rPr>
        <w:t>WBHN</w:t>
      </w:r>
      <w:r w:rsidRPr="00402951">
        <w:rPr>
          <w:rFonts w:asciiTheme="minorHAnsi" w:hAnsiTheme="minorHAnsi" w:cstheme="minorHAnsi"/>
          <w:sz w:val="24"/>
        </w:rPr>
        <w:t xml:space="preserve"> providers. If the provider remittance advice generated from </w:t>
      </w:r>
      <w:r w:rsidR="00875016">
        <w:rPr>
          <w:rFonts w:asciiTheme="minorHAnsi" w:hAnsiTheme="minorHAnsi" w:cstheme="minorHAnsi"/>
          <w:sz w:val="24"/>
        </w:rPr>
        <w:t>VieWPoint</w:t>
      </w:r>
      <w:r w:rsidRPr="00402951">
        <w:rPr>
          <w:rFonts w:asciiTheme="minorHAnsi" w:hAnsiTheme="minorHAnsi" w:cstheme="minorHAnsi"/>
          <w:sz w:val="24"/>
        </w:rPr>
        <w:t xml:space="preserve"> will not fully explain the reason for offset, the provider must be contacted.  Record</w:t>
      </w:r>
      <w:r>
        <w:rPr>
          <w:rFonts w:asciiTheme="minorHAnsi" w:hAnsiTheme="minorHAnsi" w:cstheme="minorHAnsi"/>
          <w:sz w:val="24"/>
        </w:rPr>
        <w:t>s</w:t>
      </w:r>
      <w:r w:rsidRPr="00402951">
        <w:rPr>
          <w:rFonts w:asciiTheme="minorHAnsi" w:hAnsiTheme="minorHAnsi" w:cstheme="minorHAnsi"/>
          <w:sz w:val="24"/>
        </w:rPr>
        <w:t xml:space="preserve"> should be kept supporting how this notification occurred.</w:t>
      </w:r>
    </w:p>
    <w:p w14:paraId="549F4B01" w14:textId="1778B792" w:rsidR="009F4823" w:rsidRDefault="009F4823" w:rsidP="007F0638">
      <w:pPr>
        <w:pStyle w:val="p6"/>
        <w:numPr>
          <w:ilvl w:val="0"/>
          <w:numId w:val="10"/>
        </w:numPr>
        <w:jc w:val="both"/>
        <w:rPr>
          <w:rFonts w:asciiTheme="minorHAnsi" w:hAnsiTheme="minorHAnsi" w:cstheme="minorHAnsi"/>
          <w:sz w:val="24"/>
        </w:rPr>
      </w:pPr>
      <w:r w:rsidRPr="00BD418B">
        <w:rPr>
          <w:rFonts w:asciiTheme="minorHAnsi" w:hAnsiTheme="minorHAnsi" w:cstheme="minorHAnsi"/>
          <w:sz w:val="24"/>
        </w:rPr>
        <w:t>Refund Checks</w:t>
      </w:r>
    </w:p>
    <w:p w14:paraId="302854CF" w14:textId="05C24B4C" w:rsidR="009F4823" w:rsidRDefault="009F4823" w:rsidP="007F0638">
      <w:pPr>
        <w:pStyle w:val="p6"/>
        <w:numPr>
          <w:ilvl w:val="0"/>
          <w:numId w:val="14"/>
        </w:numPr>
        <w:jc w:val="both"/>
        <w:rPr>
          <w:rFonts w:asciiTheme="minorHAnsi" w:hAnsiTheme="minorHAnsi" w:cstheme="minorHAnsi"/>
          <w:sz w:val="24"/>
        </w:rPr>
      </w:pPr>
      <w:r w:rsidRPr="009F4823">
        <w:rPr>
          <w:rFonts w:asciiTheme="minorHAnsi" w:hAnsiTheme="minorHAnsi" w:cstheme="minorHAnsi"/>
          <w:sz w:val="24"/>
        </w:rPr>
        <w:t xml:space="preserve">If the overpayment cannot be collected through offset, the </w:t>
      </w:r>
      <w:r>
        <w:rPr>
          <w:rFonts w:asciiTheme="minorHAnsi" w:hAnsiTheme="minorHAnsi" w:cstheme="minorHAnsi"/>
          <w:sz w:val="24"/>
        </w:rPr>
        <w:t>WBHN</w:t>
      </w:r>
      <w:r w:rsidRPr="009F4823">
        <w:rPr>
          <w:rFonts w:asciiTheme="minorHAnsi" w:hAnsiTheme="minorHAnsi" w:cstheme="minorHAnsi"/>
          <w:sz w:val="24"/>
        </w:rPr>
        <w:t xml:space="preserve"> will notify the provider of the amount overpaid and reason.  Notify the provider in writing.  Phone calls can be made to discuss the overpayment and collection follow-up but are not used as the primary notification</w:t>
      </w:r>
    </w:p>
    <w:p w14:paraId="6552937B" w14:textId="04452F1B" w:rsidR="009F4823" w:rsidRDefault="009F4823" w:rsidP="007F0638">
      <w:pPr>
        <w:pStyle w:val="p6"/>
        <w:numPr>
          <w:ilvl w:val="0"/>
          <w:numId w:val="14"/>
        </w:numPr>
        <w:jc w:val="both"/>
        <w:rPr>
          <w:rFonts w:asciiTheme="minorHAnsi" w:hAnsiTheme="minorHAnsi" w:cstheme="minorHAnsi"/>
          <w:sz w:val="24"/>
        </w:rPr>
      </w:pPr>
      <w:r>
        <w:rPr>
          <w:rFonts w:asciiTheme="minorHAnsi" w:hAnsiTheme="minorHAnsi" w:cstheme="minorHAnsi"/>
          <w:sz w:val="24"/>
        </w:rPr>
        <w:t>Allow 30 days for the refund to be received.</w:t>
      </w:r>
    </w:p>
    <w:p w14:paraId="6D2CD0B5" w14:textId="7CDBA6AC" w:rsidR="009F4823" w:rsidRDefault="009F4823" w:rsidP="007F0638">
      <w:pPr>
        <w:pStyle w:val="p6"/>
        <w:numPr>
          <w:ilvl w:val="0"/>
          <w:numId w:val="14"/>
        </w:numPr>
        <w:jc w:val="both"/>
        <w:rPr>
          <w:rFonts w:asciiTheme="minorHAnsi" w:hAnsiTheme="minorHAnsi" w:cstheme="minorHAnsi"/>
          <w:sz w:val="24"/>
        </w:rPr>
      </w:pPr>
      <w:r w:rsidRPr="009F4823">
        <w:rPr>
          <w:rFonts w:asciiTheme="minorHAnsi" w:hAnsiTheme="minorHAnsi" w:cstheme="minorHAnsi"/>
          <w:sz w:val="24"/>
        </w:rPr>
        <w:t>If payment is not received in 30 days, generate a “Second Request” in writing.</w:t>
      </w:r>
    </w:p>
    <w:p w14:paraId="11961703" w14:textId="0CFB80A4" w:rsidR="009F4823" w:rsidRDefault="009F4823" w:rsidP="007F0638">
      <w:pPr>
        <w:pStyle w:val="p6"/>
        <w:numPr>
          <w:ilvl w:val="0"/>
          <w:numId w:val="14"/>
        </w:numPr>
        <w:jc w:val="both"/>
        <w:rPr>
          <w:rFonts w:asciiTheme="minorHAnsi" w:hAnsiTheme="minorHAnsi" w:cstheme="minorHAnsi"/>
          <w:sz w:val="24"/>
        </w:rPr>
      </w:pPr>
      <w:r w:rsidRPr="009F4823">
        <w:rPr>
          <w:rFonts w:asciiTheme="minorHAnsi" w:hAnsiTheme="minorHAnsi" w:cstheme="minorHAnsi"/>
          <w:sz w:val="24"/>
        </w:rPr>
        <w:t xml:space="preserve">If payment is not received in 60 days, place a phone call to establish a date for refund or resolve any disputes. </w:t>
      </w:r>
    </w:p>
    <w:p w14:paraId="5D12ED2A" w14:textId="2A740894" w:rsidR="00172120" w:rsidRPr="000E4EBB" w:rsidRDefault="00172120" w:rsidP="007F0638">
      <w:pPr>
        <w:pStyle w:val="ListParagraph"/>
        <w:widowControl w:val="0"/>
        <w:numPr>
          <w:ilvl w:val="0"/>
          <w:numId w:val="14"/>
        </w:numPr>
        <w:autoSpaceDE w:val="0"/>
        <w:autoSpaceDN w:val="0"/>
        <w:adjustRightInd w:val="0"/>
        <w:spacing w:before="0" w:after="0"/>
        <w:rPr>
          <w:rFonts w:asciiTheme="minorHAnsi" w:hAnsiTheme="minorHAnsi" w:cstheme="minorHAnsi"/>
          <w:szCs w:val="24"/>
        </w:rPr>
      </w:pPr>
      <w:r w:rsidRPr="000E4EBB">
        <w:rPr>
          <w:rFonts w:asciiTheme="minorHAnsi" w:hAnsiTheme="minorHAnsi" w:cstheme="minorHAnsi"/>
          <w:szCs w:val="24"/>
        </w:rPr>
        <w:t>Issue overpayment demand letter to provider that includes the following details: (42 CFR 433.316)</w:t>
      </w:r>
    </w:p>
    <w:p w14:paraId="3A214EA8" w14:textId="783E7E86" w:rsidR="00172120" w:rsidRPr="000E4EBB" w:rsidRDefault="00172120" w:rsidP="007F0638">
      <w:pPr>
        <w:pStyle w:val="ListParagraph"/>
        <w:widowControl w:val="0"/>
        <w:numPr>
          <w:ilvl w:val="0"/>
          <w:numId w:val="24"/>
        </w:numPr>
        <w:autoSpaceDE w:val="0"/>
        <w:autoSpaceDN w:val="0"/>
        <w:adjustRightInd w:val="0"/>
        <w:spacing w:before="0" w:after="0"/>
        <w:rPr>
          <w:rFonts w:asciiTheme="minorHAnsi" w:hAnsiTheme="minorHAnsi" w:cstheme="minorHAnsi"/>
          <w:szCs w:val="24"/>
        </w:rPr>
      </w:pPr>
      <w:r w:rsidRPr="000E4EBB">
        <w:rPr>
          <w:rFonts w:asciiTheme="minorHAnsi" w:hAnsiTheme="minorHAnsi" w:cstheme="minorHAnsi"/>
          <w:szCs w:val="24"/>
        </w:rPr>
        <w:t>That an overpayment was made</w:t>
      </w:r>
    </w:p>
    <w:p w14:paraId="2AD35A2D"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The interest will begin to accrue if the overpayment is not paid in full within 30 days</w:t>
      </w:r>
    </w:p>
    <w:p w14:paraId="09372D58"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The name and member identification number of the member/patient involved</w:t>
      </w:r>
    </w:p>
    <w:p w14:paraId="24D336E7"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How the overpayment was calculated</w:t>
      </w:r>
    </w:p>
    <w:p w14:paraId="55EDFCA8"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Why it is liable for recovery of overpayment (i.e. the reasons for finding the provider at fault)</w:t>
      </w:r>
    </w:p>
    <w:p w14:paraId="26029079"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That recoupment of the overpayment from all available payments is occurring</w:t>
      </w:r>
    </w:p>
    <w:p w14:paraId="4B6D4AD2"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 xml:space="preserve">A description of the appeal process. </w:t>
      </w:r>
    </w:p>
    <w:p w14:paraId="55FCFD29" w14:textId="016B511D" w:rsidR="009F4823" w:rsidRDefault="009F4823" w:rsidP="007F0638">
      <w:pPr>
        <w:pStyle w:val="p6"/>
        <w:numPr>
          <w:ilvl w:val="0"/>
          <w:numId w:val="14"/>
        </w:numPr>
        <w:jc w:val="both"/>
        <w:rPr>
          <w:rFonts w:asciiTheme="minorHAnsi" w:hAnsiTheme="minorHAnsi" w:cstheme="minorHAnsi"/>
          <w:sz w:val="24"/>
        </w:rPr>
      </w:pPr>
      <w:r w:rsidRPr="009F4823">
        <w:rPr>
          <w:rFonts w:asciiTheme="minorHAnsi" w:hAnsiTheme="minorHAnsi" w:cstheme="minorHAnsi"/>
          <w:sz w:val="24"/>
        </w:rPr>
        <w:t xml:space="preserve">If provider refuses to refund monies due to </w:t>
      </w:r>
      <w:r w:rsidR="00890877">
        <w:rPr>
          <w:rFonts w:asciiTheme="minorHAnsi" w:hAnsiTheme="minorHAnsi" w:cstheme="minorHAnsi"/>
          <w:sz w:val="24"/>
        </w:rPr>
        <w:t>WBHN</w:t>
      </w:r>
      <w:r w:rsidRPr="009F4823">
        <w:rPr>
          <w:rFonts w:asciiTheme="minorHAnsi" w:hAnsiTheme="minorHAnsi" w:cstheme="minorHAnsi"/>
          <w:sz w:val="24"/>
        </w:rPr>
        <w:t xml:space="preserve"> further action may be taken including contract termination, civil suit and/or reporting of provider to the Michigan Office of the Medicaid Inspector General.</w:t>
      </w:r>
    </w:p>
    <w:p w14:paraId="233BB083" w14:textId="327436C6" w:rsidR="009F4823" w:rsidRDefault="009F4823" w:rsidP="007F0638">
      <w:pPr>
        <w:pStyle w:val="p6"/>
        <w:numPr>
          <w:ilvl w:val="0"/>
          <w:numId w:val="7"/>
        </w:numPr>
        <w:jc w:val="both"/>
        <w:rPr>
          <w:rFonts w:asciiTheme="minorHAnsi" w:hAnsiTheme="minorHAnsi" w:cstheme="minorHAnsi"/>
          <w:sz w:val="24"/>
        </w:rPr>
      </w:pPr>
      <w:r w:rsidRPr="009F4823">
        <w:rPr>
          <w:rFonts w:asciiTheme="minorHAnsi" w:hAnsiTheme="minorHAnsi" w:cstheme="minorHAnsi"/>
          <w:sz w:val="24"/>
        </w:rPr>
        <w:lastRenderedPageBreak/>
        <w:t>Security of “Live” (Negotiable) Checks</w:t>
      </w:r>
    </w:p>
    <w:p w14:paraId="2F661E4D" w14:textId="4BE72EE8" w:rsidR="009F4823" w:rsidRDefault="009F4823" w:rsidP="007F0638">
      <w:pPr>
        <w:pStyle w:val="p6"/>
        <w:numPr>
          <w:ilvl w:val="0"/>
          <w:numId w:val="15"/>
        </w:numPr>
        <w:jc w:val="both"/>
        <w:rPr>
          <w:rFonts w:asciiTheme="minorHAnsi" w:hAnsiTheme="minorHAnsi" w:cstheme="minorHAnsi"/>
          <w:sz w:val="24"/>
        </w:rPr>
      </w:pPr>
      <w:r w:rsidRPr="009F4823">
        <w:rPr>
          <w:rFonts w:asciiTheme="minorHAnsi" w:hAnsiTheme="minorHAnsi" w:cstheme="minorHAnsi"/>
          <w:sz w:val="24"/>
        </w:rPr>
        <w:t xml:space="preserve">Checks should be secured in a lock box or safe until they are ready for deposit.  Returned checks related to claims processing may require time to research, update </w:t>
      </w:r>
      <w:r>
        <w:rPr>
          <w:rFonts w:asciiTheme="minorHAnsi" w:hAnsiTheme="minorHAnsi" w:cstheme="minorHAnsi"/>
          <w:sz w:val="24"/>
        </w:rPr>
        <w:t>Vie</w:t>
      </w:r>
      <w:r w:rsidR="00875016">
        <w:rPr>
          <w:rFonts w:asciiTheme="minorHAnsi" w:hAnsiTheme="minorHAnsi" w:cstheme="minorHAnsi"/>
          <w:sz w:val="24"/>
        </w:rPr>
        <w:t>W</w:t>
      </w:r>
      <w:r>
        <w:rPr>
          <w:rFonts w:asciiTheme="minorHAnsi" w:hAnsiTheme="minorHAnsi" w:cstheme="minorHAnsi"/>
          <w:sz w:val="24"/>
        </w:rPr>
        <w:t>Point</w:t>
      </w:r>
      <w:r w:rsidRPr="009F4823">
        <w:rPr>
          <w:rFonts w:asciiTheme="minorHAnsi" w:hAnsiTheme="minorHAnsi" w:cstheme="minorHAnsi"/>
          <w:sz w:val="24"/>
        </w:rPr>
        <w:t xml:space="preserve"> and possibly correct the claims payment.  In these cases, the original check should be deposited and/or secured in the safe.  A copy of the check and any attached documentation should be used to complete the claims research.  “Live” checks should not be left on desk surfaces, in-boxes, or work files.</w:t>
      </w:r>
    </w:p>
    <w:p w14:paraId="2371145D" w14:textId="7FF4321B" w:rsidR="009F4823" w:rsidRDefault="001F628C" w:rsidP="007F0638">
      <w:pPr>
        <w:pStyle w:val="p6"/>
        <w:numPr>
          <w:ilvl w:val="0"/>
          <w:numId w:val="15"/>
        </w:numPr>
        <w:jc w:val="both"/>
        <w:rPr>
          <w:rFonts w:asciiTheme="minorHAnsi" w:hAnsiTheme="minorHAnsi" w:cstheme="minorHAnsi"/>
          <w:sz w:val="24"/>
        </w:rPr>
      </w:pPr>
      <w:r w:rsidRPr="001F628C">
        <w:rPr>
          <w:rFonts w:asciiTheme="minorHAnsi" w:hAnsiTheme="minorHAnsi" w:cstheme="minorHAnsi"/>
          <w:sz w:val="24"/>
        </w:rPr>
        <w:t xml:space="preserve">Checks returned by the postal system for insufficient postage or address correction can be corrected and re-mailed.  Incorrect addresses need to be updated in </w:t>
      </w:r>
      <w:r w:rsidR="00890877">
        <w:rPr>
          <w:rFonts w:asciiTheme="minorHAnsi" w:hAnsiTheme="minorHAnsi" w:cstheme="minorHAnsi"/>
          <w:sz w:val="24"/>
        </w:rPr>
        <w:t>VIEWPOINT</w:t>
      </w:r>
      <w:r w:rsidRPr="001F628C">
        <w:rPr>
          <w:rFonts w:asciiTheme="minorHAnsi" w:hAnsiTheme="minorHAnsi" w:cstheme="minorHAnsi"/>
          <w:sz w:val="24"/>
        </w:rPr>
        <w:t xml:space="preserve"> to ensure future checks are not returned.</w:t>
      </w:r>
    </w:p>
    <w:p w14:paraId="796BCC07" w14:textId="4EFD394E" w:rsidR="001F628C" w:rsidRDefault="001F628C" w:rsidP="007F0638">
      <w:pPr>
        <w:pStyle w:val="p6"/>
        <w:numPr>
          <w:ilvl w:val="0"/>
          <w:numId w:val="7"/>
        </w:numPr>
        <w:jc w:val="both"/>
        <w:rPr>
          <w:rFonts w:asciiTheme="minorHAnsi" w:hAnsiTheme="minorHAnsi" w:cstheme="minorHAnsi"/>
          <w:sz w:val="24"/>
        </w:rPr>
      </w:pPr>
      <w:r>
        <w:rPr>
          <w:rFonts w:asciiTheme="minorHAnsi" w:hAnsiTheme="minorHAnsi" w:cstheme="minorHAnsi"/>
          <w:sz w:val="24"/>
        </w:rPr>
        <w:t>Claim Denial</w:t>
      </w:r>
    </w:p>
    <w:p w14:paraId="638C4A90" w14:textId="6CDEBEA6" w:rsidR="001F628C" w:rsidRDefault="00F253A6" w:rsidP="007F0638">
      <w:pPr>
        <w:pStyle w:val="p6"/>
        <w:numPr>
          <w:ilvl w:val="0"/>
          <w:numId w:val="16"/>
        </w:numPr>
        <w:jc w:val="both"/>
        <w:rPr>
          <w:rFonts w:asciiTheme="minorHAnsi" w:hAnsiTheme="minorHAnsi" w:cstheme="minorHAnsi"/>
          <w:sz w:val="24"/>
        </w:rPr>
      </w:pPr>
      <w:r>
        <w:rPr>
          <w:rFonts w:asciiTheme="minorHAnsi" w:hAnsiTheme="minorHAnsi" w:cstheme="minorHAnsi"/>
          <w:sz w:val="24"/>
        </w:rPr>
        <w:t>WBHN</w:t>
      </w:r>
      <w:r w:rsidR="001F628C" w:rsidRPr="001F628C">
        <w:rPr>
          <w:rFonts w:asciiTheme="minorHAnsi" w:hAnsiTheme="minorHAnsi" w:cstheme="minorHAnsi"/>
          <w:sz w:val="24"/>
        </w:rPr>
        <w:t xml:space="preserve"> will determine if the patient on claim is eligible by reviewing the client file. The following information will be reviewed</w:t>
      </w:r>
      <w:r w:rsidR="001F628C">
        <w:rPr>
          <w:rFonts w:asciiTheme="minorHAnsi" w:hAnsiTheme="minorHAnsi" w:cstheme="minorHAnsi"/>
          <w:sz w:val="24"/>
        </w:rPr>
        <w:t>:</w:t>
      </w:r>
    </w:p>
    <w:p w14:paraId="543557C5" w14:textId="444EAA91" w:rsidR="001F628C" w:rsidRDefault="001F628C" w:rsidP="007F0638">
      <w:pPr>
        <w:pStyle w:val="p6"/>
        <w:numPr>
          <w:ilvl w:val="0"/>
          <w:numId w:val="17"/>
        </w:numPr>
        <w:jc w:val="both"/>
        <w:rPr>
          <w:rFonts w:asciiTheme="minorHAnsi" w:hAnsiTheme="minorHAnsi" w:cstheme="minorHAnsi"/>
          <w:sz w:val="24"/>
        </w:rPr>
      </w:pPr>
      <w:r>
        <w:rPr>
          <w:rFonts w:asciiTheme="minorHAnsi" w:hAnsiTheme="minorHAnsi" w:cstheme="minorHAnsi"/>
          <w:sz w:val="24"/>
        </w:rPr>
        <w:t>T</w:t>
      </w:r>
      <w:r w:rsidRPr="001F628C">
        <w:rPr>
          <w:rFonts w:asciiTheme="minorHAnsi" w:hAnsiTheme="minorHAnsi" w:cstheme="minorHAnsi"/>
          <w:sz w:val="24"/>
        </w:rPr>
        <w:t>he contract associated with clients place of service</w:t>
      </w:r>
    </w:p>
    <w:p w14:paraId="18F24403" w14:textId="70BA4D23" w:rsidR="001F628C" w:rsidRDefault="001F628C" w:rsidP="007F0638">
      <w:pPr>
        <w:pStyle w:val="p6"/>
        <w:numPr>
          <w:ilvl w:val="0"/>
          <w:numId w:val="17"/>
        </w:numPr>
        <w:jc w:val="both"/>
        <w:rPr>
          <w:rFonts w:asciiTheme="minorHAnsi" w:hAnsiTheme="minorHAnsi" w:cstheme="minorHAnsi"/>
          <w:sz w:val="24"/>
        </w:rPr>
      </w:pPr>
      <w:r w:rsidRPr="001F628C">
        <w:rPr>
          <w:rFonts w:asciiTheme="minorHAnsi" w:hAnsiTheme="minorHAnsi" w:cstheme="minorHAnsi"/>
          <w:sz w:val="24"/>
        </w:rPr>
        <w:t>The dates in which a claim was filed</w:t>
      </w:r>
    </w:p>
    <w:p w14:paraId="362E2C87" w14:textId="24E940D4" w:rsidR="001F628C" w:rsidRDefault="001F628C" w:rsidP="007F0638">
      <w:pPr>
        <w:pStyle w:val="p6"/>
        <w:numPr>
          <w:ilvl w:val="0"/>
          <w:numId w:val="17"/>
        </w:numPr>
        <w:jc w:val="both"/>
        <w:rPr>
          <w:rFonts w:asciiTheme="minorHAnsi" w:hAnsiTheme="minorHAnsi" w:cstheme="minorHAnsi"/>
          <w:sz w:val="24"/>
        </w:rPr>
      </w:pPr>
      <w:r w:rsidRPr="001F628C">
        <w:rPr>
          <w:rFonts w:asciiTheme="minorHAnsi" w:hAnsiTheme="minorHAnsi" w:cstheme="minorHAnsi"/>
          <w:sz w:val="24"/>
        </w:rPr>
        <w:t>The dates authorized for client</w:t>
      </w:r>
    </w:p>
    <w:p w14:paraId="5F0A5885" w14:textId="15FBF5A8" w:rsidR="001F628C" w:rsidRPr="001F628C" w:rsidRDefault="001F628C" w:rsidP="007F0638">
      <w:pPr>
        <w:pStyle w:val="p6"/>
        <w:numPr>
          <w:ilvl w:val="0"/>
          <w:numId w:val="17"/>
        </w:numPr>
        <w:jc w:val="both"/>
        <w:rPr>
          <w:rFonts w:asciiTheme="minorHAnsi" w:hAnsiTheme="minorHAnsi" w:cstheme="minorHAnsi"/>
          <w:sz w:val="24"/>
        </w:rPr>
      </w:pPr>
      <w:r w:rsidRPr="001F628C">
        <w:rPr>
          <w:rFonts w:asciiTheme="minorHAnsi" w:hAnsiTheme="minorHAnsi" w:cstheme="minorHAnsi"/>
          <w:sz w:val="24"/>
        </w:rPr>
        <w:t>The insurance coverage for client</w:t>
      </w:r>
    </w:p>
    <w:p w14:paraId="425A3B4F" w14:textId="7E0BE4BA" w:rsidR="001F628C" w:rsidRDefault="001F628C" w:rsidP="007F0638">
      <w:pPr>
        <w:pStyle w:val="p6"/>
        <w:numPr>
          <w:ilvl w:val="0"/>
          <w:numId w:val="16"/>
        </w:numPr>
        <w:jc w:val="both"/>
        <w:rPr>
          <w:rFonts w:asciiTheme="minorHAnsi" w:hAnsiTheme="minorHAnsi" w:cstheme="minorHAnsi"/>
          <w:sz w:val="24"/>
        </w:rPr>
      </w:pPr>
      <w:r w:rsidRPr="001F628C">
        <w:rPr>
          <w:rFonts w:asciiTheme="minorHAnsi" w:hAnsiTheme="minorHAnsi" w:cstheme="minorHAnsi"/>
          <w:sz w:val="24"/>
        </w:rPr>
        <w:t>If patient on claim is eligible for coverage, claim will adjudicate accordingly. If coverage ended on a month prior to the current month of claim, or if the service is not covered by contract, the claim will be denied.</w:t>
      </w:r>
    </w:p>
    <w:p w14:paraId="2952A457" w14:textId="1841E0C9" w:rsidR="001F628C" w:rsidRDefault="001F628C" w:rsidP="007F0638">
      <w:pPr>
        <w:pStyle w:val="p6"/>
        <w:numPr>
          <w:ilvl w:val="0"/>
          <w:numId w:val="16"/>
        </w:numPr>
        <w:jc w:val="both"/>
        <w:rPr>
          <w:rFonts w:asciiTheme="minorHAnsi" w:hAnsiTheme="minorHAnsi" w:cstheme="minorHAnsi"/>
          <w:sz w:val="24"/>
        </w:rPr>
      </w:pPr>
      <w:r w:rsidRPr="001F628C">
        <w:rPr>
          <w:rFonts w:asciiTheme="minorHAnsi" w:hAnsiTheme="minorHAnsi" w:cstheme="minorHAnsi"/>
          <w:sz w:val="24"/>
        </w:rPr>
        <w:t xml:space="preserve">A notice will be sent to claim issuer utilizing </w:t>
      </w:r>
      <w:r w:rsidR="00F253A6">
        <w:rPr>
          <w:rFonts w:asciiTheme="minorHAnsi" w:hAnsiTheme="minorHAnsi" w:cstheme="minorHAnsi"/>
          <w:sz w:val="24"/>
        </w:rPr>
        <w:t>a</w:t>
      </w:r>
      <w:r w:rsidRPr="001F628C">
        <w:rPr>
          <w:rFonts w:asciiTheme="minorHAnsi" w:hAnsiTheme="minorHAnsi" w:cstheme="minorHAnsi"/>
          <w:sz w:val="24"/>
        </w:rPr>
        <w:t xml:space="preserve"> Claims Denial Letter. The form will then be filled out</w:t>
      </w:r>
      <w:r w:rsidR="00F253A6">
        <w:rPr>
          <w:rFonts w:asciiTheme="minorHAnsi" w:hAnsiTheme="minorHAnsi" w:cstheme="minorHAnsi"/>
          <w:sz w:val="24"/>
        </w:rPr>
        <w:t xml:space="preserve"> and sent to the CFO.</w:t>
      </w:r>
    </w:p>
    <w:p w14:paraId="23DC793C" w14:textId="0275E911" w:rsidR="001F628C" w:rsidRDefault="001F628C" w:rsidP="007F0638">
      <w:pPr>
        <w:pStyle w:val="p6"/>
        <w:numPr>
          <w:ilvl w:val="0"/>
          <w:numId w:val="16"/>
        </w:numPr>
        <w:jc w:val="both"/>
        <w:rPr>
          <w:rFonts w:asciiTheme="minorHAnsi" w:hAnsiTheme="minorHAnsi" w:cstheme="minorHAnsi"/>
          <w:sz w:val="24"/>
        </w:rPr>
      </w:pPr>
      <w:r w:rsidRPr="001F628C">
        <w:rPr>
          <w:rFonts w:asciiTheme="minorHAnsi" w:hAnsiTheme="minorHAnsi" w:cstheme="minorHAnsi"/>
          <w:sz w:val="24"/>
        </w:rPr>
        <w:t>Claim Appeals must be submitted within 30 days of receipt of denial letter. Appeals will not be accepted after 180 days post denial date; any claims denied beyond this period are considered to have reached a FINAL resolution</w:t>
      </w:r>
      <w:r w:rsidR="00444867">
        <w:rPr>
          <w:rFonts w:asciiTheme="minorHAnsi" w:hAnsiTheme="minorHAnsi" w:cstheme="minorHAnsi"/>
          <w:sz w:val="24"/>
        </w:rPr>
        <w:t>.</w:t>
      </w:r>
    </w:p>
    <w:p w14:paraId="007AD1C6" w14:textId="78515881" w:rsidR="00444867" w:rsidRDefault="00444867" w:rsidP="007F0638">
      <w:pPr>
        <w:pStyle w:val="p6"/>
        <w:numPr>
          <w:ilvl w:val="0"/>
          <w:numId w:val="16"/>
        </w:numPr>
        <w:jc w:val="both"/>
        <w:rPr>
          <w:rFonts w:asciiTheme="minorHAnsi" w:hAnsiTheme="minorHAnsi" w:cstheme="minorHAnsi"/>
          <w:sz w:val="24"/>
        </w:rPr>
      </w:pPr>
      <w:r w:rsidRPr="00444867">
        <w:rPr>
          <w:rFonts w:asciiTheme="minorHAnsi" w:hAnsiTheme="minorHAnsi" w:cstheme="minorHAnsi"/>
          <w:sz w:val="24"/>
        </w:rPr>
        <w:t>Within 10 days after a provider appeal request, Claims Management will do a preliminary review of the claim and appeal details to determine if additional information from provider is required. If additional information is required, the provider will be notified in writing.</w:t>
      </w:r>
    </w:p>
    <w:p w14:paraId="63BD4220" w14:textId="3E51918F" w:rsidR="00444867" w:rsidRDefault="00444867" w:rsidP="007F0638">
      <w:pPr>
        <w:pStyle w:val="p6"/>
        <w:numPr>
          <w:ilvl w:val="0"/>
          <w:numId w:val="16"/>
        </w:numPr>
        <w:jc w:val="both"/>
        <w:rPr>
          <w:rFonts w:asciiTheme="minorHAnsi" w:hAnsiTheme="minorHAnsi" w:cstheme="minorHAnsi"/>
          <w:sz w:val="24"/>
        </w:rPr>
      </w:pPr>
      <w:r w:rsidRPr="00444867">
        <w:rPr>
          <w:rFonts w:asciiTheme="minorHAnsi" w:hAnsiTheme="minorHAnsi" w:cstheme="minorHAnsi"/>
          <w:sz w:val="24"/>
        </w:rPr>
        <w:t>The Provider must submit all documents, written statements, and other documentation that supports the appeal within 10 days from the receipt of the request. The provider should also include a copy of any denial notice/remittance advice and the dollar amount of the claim for each disputed claim.</w:t>
      </w:r>
    </w:p>
    <w:p w14:paraId="5A49FD41" w14:textId="21C8765F" w:rsidR="00444867" w:rsidRDefault="00444867" w:rsidP="007F0638">
      <w:pPr>
        <w:pStyle w:val="p6"/>
        <w:numPr>
          <w:ilvl w:val="0"/>
          <w:numId w:val="16"/>
        </w:numPr>
        <w:jc w:val="both"/>
        <w:rPr>
          <w:rFonts w:asciiTheme="minorHAnsi" w:hAnsiTheme="minorHAnsi" w:cstheme="minorHAnsi"/>
          <w:sz w:val="24"/>
        </w:rPr>
      </w:pPr>
      <w:r w:rsidRPr="00444867">
        <w:rPr>
          <w:rFonts w:asciiTheme="minorHAnsi" w:hAnsiTheme="minorHAnsi" w:cstheme="minorHAnsi"/>
          <w:sz w:val="24"/>
        </w:rPr>
        <w:t xml:space="preserve">Claims Management will review all information submitted and determine if the original denial should be overturned in their opinion. If Claims Management upholds the original denial, they will submit all appeals and documentation to the </w:t>
      </w:r>
      <w:r w:rsidR="00F253A6">
        <w:rPr>
          <w:rFonts w:asciiTheme="minorHAnsi" w:hAnsiTheme="minorHAnsi" w:cstheme="minorHAnsi"/>
          <w:sz w:val="24"/>
        </w:rPr>
        <w:t>Chief Executive Officer</w:t>
      </w:r>
      <w:r w:rsidRPr="00444867">
        <w:rPr>
          <w:rFonts w:asciiTheme="minorHAnsi" w:hAnsiTheme="minorHAnsi" w:cstheme="minorHAnsi"/>
          <w:sz w:val="24"/>
        </w:rPr>
        <w:t xml:space="preserve">.  The decision of the Chief </w:t>
      </w:r>
      <w:r w:rsidR="00F253A6">
        <w:rPr>
          <w:rFonts w:asciiTheme="minorHAnsi" w:hAnsiTheme="minorHAnsi" w:cstheme="minorHAnsi"/>
          <w:sz w:val="24"/>
        </w:rPr>
        <w:t>Executive</w:t>
      </w:r>
      <w:r w:rsidRPr="00444867">
        <w:rPr>
          <w:rFonts w:asciiTheme="minorHAnsi" w:hAnsiTheme="minorHAnsi" w:cstheme="minorHAnsi"/>
          <w:sz w:val="24"/>
        </w:rPr>
        <w:t xml:space="preserve"> Officer is considered final.</w:t>
      </w:r>
    </w:p>
    <w:p w14:paraId="224BF174" w14:textId="031EB30F" w:rsidR="00444867" w:rsidRDefault="00444867" w:rsidP="007F0638">
      <w:pPr>
        <w:pStyle w:val="p6"/>
        <w:numPr>
          <w:ilvl w:val="0"/>
          <w:numId w:val="16"/>
        </w:numPr>
        <w:jc w:val="both"/>
        <w:rPr>
          <w:rFonts w:asciiTheme="minorHAnsi" w:hAnsiTheme="minorHAnsi" w:cstheme="minorHAnsi"/>
          <w:sz w:val="24"/>
        </w:rPr>
      </w:pPr>
      <w:r w:rsidRPr="00444867">
        <w:rPr>
          <w:rFonts w:asciiTheme="minorHAnsi" w:hAnsiTheme="minorHAnsi" w:cstheme="minorHAnsi"/>
          <w:sz w:val="24"/>
        </w:rPr>
        <w:t>Should the provider feel that this denial has still not been handled appropriately; the provider may submit your appeal to SWMBH.</w:t>
      </w:r>
    </w:p>
    <w:p w14:paraId="4BC7F2BB" w14:textId="50B7D730" w:rsidR="00444867" w:rsidRDefault="00444867" w:rsidP="00444867">
      <w:pPr>
        <w:pStyle w:val="p6"/>
        <w:jc w:val="both"/>
        <w:rPr>
          <w:rFonts w:asciiTheme="minorHAnsi" w:hAnsiTheme="minorHAnsi" w:cstheme="minorHAnsi"/>
          <w:sz w:val="24"/>
        </w:rPr>
      </w:pPr>
    </w:p>
    <w:p w14:paraId="37C72275" w14:textId="675608BD" w:rsidR="00444867" w:rsidRDefault="00444867" w:rsidP="00444867">
      <w:pPr>
        <w:pStyle w:val="p6"/>
        <w:jc w:val="both"/>
        <w:rPr>
          <w:rFonts w:asciiTheme="minorHAnsi" w:hAnsiTheme="minorHAnsi" w:cstheme="minorHAnsi"/>
          <w:sz w:val="24"/>
        </w:rPr>
      </w:pPr>
      <w:r>
        <w:rPr>
          <w:rFonts w:asciiTheme="minorHAnsi" w:hAnsiTheme="minorHAnsi" w:cstheme="minorHAnsi"/>
          <w:b/>
          <w:bCs/>
          <w:sz w:val="24"/>
        </w:rPr>
        <w:t>Electronic Claims Submission Standards</w:t>
      </w:r>
    </w:p>
    <w:p w14:paraId="3FE45050" w14:textId="1D786A42" w:rsidR="00444867" w:rsidRDefault="00444867" w:rsidP="007F0638">
      <w:pPr>
        <w:pStyle w:val="p6"/>
        <w:numPr>
          <w:ilvl w:val="0"/>
          <w:numId w:val="18"/>
        </w:numPr>
        <w:jc w:val="both"/>
        <w:rPr>
          <w:rFonts w:asciiTheme="minorHAnsi" w:hAnsiTheme="minorHAnsi" w:cstheme="minorHAnsi"/>
          <w:sz w:val="24"/>
        </w:rPr>
      </w:pPr>
      <w:r>
        <w:rPr>
          <w:rFonts w:asciiTheme="minorHAnsi" w:hAnsiTheme="minorHAnsi" w:cstheme="minorHAnsi"/>
          <w:sz w:val="24"/>
        </w:rPr>
        <w:t>Acceptable Standard Billing Formats</w:t>
      </w:r>
    </w:p>
    <w:p w14:paraId="5AF2E742" w14:textId="2C643DFD" w:rsidR="00444867" w:rsidRPr="00EB55A6" w:rsidRDefault="00444867" w:rsidP="007F0638">
      <w:pPr>
        <w:pStyle w:val="p6"/>
        <w:numPr>
          <w:ilvl w:val="0"/>
          <w:numId w:val="19"/>
        </w:numPr>
        <w:jc w:val="both"/>
        <w:rPr>
          <w:rFonts w:asciiTheme="minorHAnsi" w:hAnsiTheme="minorHAnsi" w:cstheme="minorHAnsi"/>
          <w:sz w:val="24"/>
        </w:rPr>
      </w:pPr>
      <w:r w:rsidRPr="00EB55A6">
        <w:rPr>
          <w:rFonts w:asciiTheme="minorHAnsi" w:hAnsiTheme="minorHAnsi" w:cstheme="minorHAnsi"/>
          <w:sz w:val="24"/>
        </w:rPr>
        <w:t>HIPAA 837 File Format</w:t>
      </w:r>
    </w:p>
    <w:p w14:paraId="2F9131F5" w14:textId="26870133" w:rsidR="00444867" w:rsidRDefault="00444867" w:rsidP="00444867">
      <w:pPr>
        <w:pStyle w:val="p6"/>
        <w:ind w:left="1080"/>
        <w:jc w:val="both"/>
        <w:rPr>
          <w:rFonts w:asciiTheme="minorHAnsi" w:hAnsiTheme="minorHAnsi" w:cstheme="minorHAnsi"/>
          <w:sz w:val="24"/>
        </w:rPr>
      </w:pPr>
      <w:r w:rsidRPr="00444867">
        <w:rPr>
          <w:rFonts w:asciiTheme="minorHAnsi" w:hAnsiTheme="minorHAnsi" w:cstheme="minorHAnsi"/>
          <w:sz w:val="24"/>
        </w:rPr>
        <w:t xml:space="preserve">Providers who wish to utilize this format may do so by utilizing the file upload process through </w:t>
      </w:r>
      <w:r w:rsidR="00875016">
        <w:rPr>
          <w:rFonts w:asciiTheme="minorHAnsi" w:hAnsiTheme="minorHAnsi" w:cstheme="minorHAnsi"/>
          <w:sz w:val="24"/>
        </w:rPr>
        <w:t>VieWPoint</w:t>
      </w:r>
      <w:r w:rsidRPr="00444867">
        <w:rPr>
          <w:rFonts w:asciiTheme="minorHAnsi" w:hAnsiTheme="minorHAnsi" w:cstheme="minorHAnsi"/>
          <w:sz w:val="24"/>
        </w:rPr>
        <w:t>.  Providers will be required to successfully submit test claims batches before access to the production system will be granted.</w:t>
      </w:r>
    </w:p>
    <w:p w14:paraId="50B7D4C1" w14:textId="7811D1D0" w:rsidR="00444867" w:rsidRPr="00444867" w:rsidRDefault="00444867" w:rsidP="007F0638">
      <w:pPr>
        <w:pStyle w:val="p6"/>
        <w:numPr>
          <w:ilvl w:val="0"/>
          <w:numId w:val="19"/>
        </w:numPr>
        <w:jc w:val="both"/>
        <w:rPr>
          <w:rFonts w:asciiTheme="minorHAnsi" w:hAnsiTheme="minorHAnsi" w:cstheme="minorHAnsi"/>
          <w:sz w:val="24"/>
        </w:rPr>
      </w:pPr>
      <w:r w:rsidRPr="00444867">
        <w:rPr>
          <w:rFonts w:asciiTheme="minorHAnsi" w:hAnsiTheme="minorHAnsi" w:cstheme="minorHAnsi"/>
          <w:sz w:val="24"/>
        </w:rPr>
        <w:t>Provider Access for Claim Entry</w:t>
      </w:r>
    </w:p>
    <w:p w14:paraId="3769D9B0" w14:textId="24C4506E" w:rsidR="00444867" w:rsidRPr="00444867" w:rsidRDefault="00444867" w:rsidP="00444867">
      <w:pPr>
        <w:pStyle w:val="p6"/>
        <w:ind w:left="1080"/>
        <w:jc w:val="both"/>
        <w:rPr>
          <w:rFonts w:asciiTheme="minorHAnsi" w:hAnsiTheme="minorHAnsi" w:cstheme="minorHAnsi"/>
          <w:sz w:val="24"/>
        </w:rPr>
      </w:pPr>
      <w:r w:rsidRPr="00444867">
        <w:rPr>
          <w:rFonts w:asciiTheme="minorHAnsi" w:hAnsiTheme="minorHAnsi" w:cstheme="minorHAnsi"/>
          <w:sz w:val="24"/>
        </w:rPr>
        <w:lastRenderedPageBreak/>
        <w:t>Providers utilizing this system must obtain usernames and passwords to the system fro</w:t>
      </w:r>
      <w:r w:rsidR="00F253A6">
        <w:rPr>
          <w:rFonts w:asciiTheme="minorHAnsi" w:hAnsiTheme="minorHAnsi" w:cstheme="minorHAnsi"/>
          <w:sz w:val="24"/>
        </w:rPr>
        <w:t>m “Provider Support”</w:t>
      </w:r>
      <w:r w:rsidRPr="00444867">
        <w:rPr>
          <w:rFonts w:asciiTheme="minorHAnsi" w:hAnsiTheme="minorHAnsi" w:cstheme="minorHAnsi"/>
          <w:sz w:val="24"/>
        </w:rPr>
        <w:t>.</w:t>
      </w:r>
      <w:r w:rsidR="00F253A6">
        <w:rPr>
          <w:rFonts w:asciiTheme="minorHAnsi" w:hAnsiTheme="minorHAnsi" w:cstheme="minorHAnsi"/>
          <w:sz w:val="24"/>
        </w:rPr>
        <w:t xml:space="preserve">  The request form is available on the WBHN Website under the ‘Providers’ Tab.</w:t>
      </w:r>
      <w:r w:rsidR="00890877">
        <w:rPr>
          <w:rFonts w:asciiTheme="minorHAnsi" w:hAnsiTheme="minorHAnsi" w:cstheme="minorHAnsi"/>
          <w:sz w:val="24"/>
        </w:rPr>
        <w:t xml:space="preserve">  </w:t>
      </w:r>
      <w:r w:rsidR="00875016">
        <w:rPr>
          <w:rFonts w:asciiTheme="minorHAnsi" w:hAnsiTheme="minorHAnsi" w:cstheme="minorHAnsi"/>
          <w:sz w:val="24"/>
        </w:rPr>
        <w:t>VieWPoint</w:t>
      </w:r>
      <w:r w:rsidRPr="00444867">
        <w:rPr>
          <w:rFonts w:asciiTheme="minorHAnsi" w:hAnsiTheme="minorHAnsi" w:cstheme="minorHAnsi"/>
          <w:sz w:val="24"/>
        </w:rPr>
        <w:t xml:space="preserve"> requires the use of Internet Explorer 10.0 or higher, Chrome, or Mozilla Firefox and the following claim fields are required:</w:t>
      </w:r>
    </w:p>
    <w:p w14:paraId="58CC1E7D"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Customer name</w:t>
      </w:r>
    </w:p>
    <w:p w14:paraId="29BA9806"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Dates of service</w:t>
      </w:r>
    </w:p>
    <w:p w14:paraId="7666E642"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Procedure code and modifiers</w:t>
      </w:r>
    </w:p>
    <w:p w14:paraId="649C6823"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Start/stop times (as required)</w:t>
      </w:r>
    </w:p>
    <w:p w14:paraId="5F53F1C9"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Total Charges</w:t>
      </w:r>
    </w:p>
    <w:p w14:paraId="326F9B84"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Place of Service</w:t>
      </w:r>
    </w:p>
    <w:p w14:paraId="7EADD537"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Units</w:t>
      </w:r>
    </w:p>
    <w:p w14:paraId="6DD99D02"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Rendering Provider name and NPI (as required)</w:t>
      </w:r>
    </w:p>
    <w:p w14:paraId="22A3B71C" w14:textId="05AAE6BD" w:rsid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 xml:space="preserve">Any </w:t>
      </w:r>
      <w:r w:rsidR="007F0638" w:rsidRPr="00444867">
        <w:rPr>
          <w:rFonts w:asciiTheme="minorHAnsi" w:hAnsiTheme="minorHAnsi" w:cstheme="minorHAnsi"/>
          <w:sz w:val="24"/>
        </w:rPr>
        <w:t>third-party</w:t>
      </w:r>
      <w:r w:rsidRPr="00444867">
        <w:rPr>
          <w:rFonts w:asciiTheme="minorHAnsi" w:hAnsiTheme="minorHAnsi" w:cstheme="minorHAnsi"/>
          <w:sz w:val="24"/>
        </w:rPr>
        <w:t xml:space="preserve"> payment (if applicable)</w:t>
      </w:r>
    </w:p>
    <w:p w14:paraId="3B344DC3" w14:textId="60981112" w:rsidR="00142FA3" w:rsidRDefault="00142FA3" w:rsidP="00142FA3">
      <w:pPr>
        <w:pStyle w:val="p6"/>
        <w:jc w:val="both"/>
        <w:rPr>
          <w:rFonts w:asciiTheme="minorHAnsi" w:hAnsiTheme="minorHAnsi" w:cstheme="minorHAnsi"/>
          <w:sz w:val="24"/>
        </w:rPr>
      </w:pPr>
    </w:p>
    <w:p w14:paraId="44D3DA92" w14:textId="4C4E1B07" w:rsidR="00142FA3" w:rsidRDefault="00142FA3" w:rsidP="00142FA3">
      <w:pPr>
        <w:pStyle w:val="p6"/>
        <w:jc w:val="both"/>
        <w:rPr>
          <w:rFonts w:asciiTheme="minorHAnsi" w:hAnsiTheme="minorHAnsi" w:cstheme="minorHAnsi"/>
          <w:sz w:val="24"/>
        </w:rPr>
      </w:pPr>
      <w:r>
        <w:rPr>
          <w:rFonts w:asciiTheme="minorHAnsi" w:hAnsiTheme="minorHAnsi" w:cstheme="minorHAnsi"/>
          <w:b/>
          <w:bCs/>
          <w:sz w:val="24"/>
        </w:rPr>
        <w:t>Provider Communications Standards</w:t>
      </w:r>
    </w:p>
    <w:p w14:paraId="445C5EF7" w14:textId="37B52D3E" w:rsidR="00142FA3" w:rsidRDefault="00890877" w:rsidP="007F0638">
      <w:pPr>
        <w:pStyle w:val="p6"/>
        <w:numPr>
          <w:ilvl w:val="0"/>
          <w:numId w:val="20"/>
        </w:numPr>
        <w:jc w:val="both"/>
        <w:rPr>
          <w:rFonts w:asciiTheme="minorHAnsi" w:hAnsiTheme="minorHAnsi" w:cstheme="minorHAnsi"/>
          <w:sz w:val="24"/>
        </w:rPr>
      </w:pPr>
      <w:r>
        <w:rPr>
          <w:rFonts w:asciiTheme="minorHAnsi" w:hAnsiTheme="minorHAnsi" w:cstheme="minorHAnsi"/>
          <w:sz w:val="24"/>
        </w:rPr>
        <w:t>WBHN</w:t>
      </w:r>
      <w:r w:rsidR="00142FA3" w:rsidRPr="00142FA3">
        <w:rPr>
          <w:rFonts w:asciiTheme="minorHAnsi" w:hAnsiTheme="minorHAnsi" w:cstheme="minorHAnsi"/>
          <w:sz w:val="24"/>
        </w:rPr>
        <w:t xml:space="preserve"> will ensure their contracted network providers have access to the following information, either through their contract, Provider Manual or through other documentation including electronic media.</w:t>
      </w:r>
    </w:p>
    <w:p w14:paraId="03CBF105" w14:textId="560BD115"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Address to file claims (both electronic and paper)</w:t>
      </w:r>
    </w:p>
    <w:p w14:paraId="1E60EE45" w14:textId="40F3483C"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Telephone contact numbers</w:t>
      </w:r>
    </w:p>
    <w:p w14:paraId="5026F8E4" w14:textId="081AD7A6"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 xml:space="preserve">Information that must be contained in a claim </w:t>
      </w:r>
      <w:r w:rsidR="00CF0C95" w:rsidRPr="00142FA3">
        <w:rPr>
          <w:rFonts w:asciiTheme="minorHAnsi" w:hAnsiTheme="minorHAnsi" w:cstheme="minorHAnsi"/>
          <w:sz w:val="24"/>
        </w:rPr>
        <w:t>for</w:t>
      </w:r>
      <w:r w:rsidRPr="00142FA3">
        <w:rPr>
          <w:rFonts w:asciiTheme="minorHAnsi" w:hAnsiTheme="minorHAnsi" w:cstheme="minorHAnsi"/>
          <w:sz w:val="24"/>
        </w:rPr>
        <w:t xml:space="preserve"> it to be considered “clean”</w:t>
      </w:r>
    </w:p>
    <w:p w14:paraId="115D2D6C" w14:textId="2317838C"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Acceptable standard billing formats</w:t>
      </w:r>
    </w:p>
    <w:p w14:paraId="581E6601" w14:textId="28933BB5"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Dates by which claims must be filed to be considered for payment</w:t>
      </w:r>
    </w:p>
    <w:p w14:paraId="33664813" w14:textId="558D0548"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Process for appealing a denied claim</w:t>
      </w:r>
    </w:p>
    <w:p w14:paraId="1E108003" w14:textId="140B9F22" w:rsidR="00142FA3" w:rsidRDefault="00B6002D" w:rsidP="007F0638">
      <w:pPr>
        <w:pStyle w:val="p6"/>
        <w:numPr>
          <w:ilvl w:val="0"/>
          <w:numId w:val="21"/>
        </w:numPr>
        <w:jc w:val="both"/>
        <w:rPr>
          <w:rFonts w:asciiTheme="minorHAnsi" w:hAnsiTheme="minorHAnsi" w:cstheme="minorHAnsi"/>
          <w:sz w:val="24"/>
        </w:rPr>
      </w:pPr>
      <w:r w:rsidRPr="00B6002D">
        <w:rPr>
          <w:rFonts w:asciiTheme="minorHAnsi" w:hAnsiTheme="minorHAnsi" w:cstheme="minorHAnsi"/>
          <w:sz w:val="24"/>
        </w:rPr>
        <w:t>Names and addresses of delegated claims processors</w:t>
      </w:r>
    </w:p>
    <w:p w14:paraId="278B80E3" w14:textId="67845BFC" w:rsidR="00B6002D" w:rsidRDefault="00B6002D" w:rsidP="007F0638">
      <w:pPr>
        <w:pStyle w:val="p6"/>
        <w:numPr>
          <w:ilvl w:val="0"/>
          <w:numId w:val="20"/>
        </w:numPr>
        <w:jc w:val="both"/>
        <w:rPr>
          <w:rFonts w:asciiTheme="minorHAnsi" w:hAnsiTheme="minorHAnsi" w:cstheme="minorHAnsi"/>
          <w:sz w:val="24"/>
        </w:rPr>
      </w:pPr>
      <w:r w:rsidRPr="00B6002D">
        <w:rPr>
          <w:rFonts w:asciiTheme="minorHAnsi" w:hAnsiTheme="minorHAnsi" w:cstheme="minorHAnsi"/>
          <w:sz w:val="24"/>
        </w:rPr>
        <w:t>Contracted providers must be given 30 days written prior notice to all changes. Failure to give required notice of address change could result in delayed or lost claim filings.  The contracted claims filing limit will be excused and payment allowed when required notice of address change is not provided.</w:t>
      </w:r>
    </w:p>
    <w:p w14:paraId="5BC9C988" w14:textId="67455154" w:rsidR="00B6002D" w:rsidRDefault="00B6002D" w:rsidP="00B6002D">
      <w:pPr>
        <w:pStyle w:val="p6"/>
        <w:jc w:val="both"/>
        <w:rPr>
          <w:rFonts w:asciiTheme="minorHAnsi" w:hAnsiTheme="minorHAnsi" w:cstheme="minorHAnsi"/>
          <w:sz w:val="24"/>
        </w:rPr>
      </w:pPr>
    </w:p>
    <w:p w14:paraId="694DE512" w14:textId="52EC3512" w:rsidR="00B6002D" w:rsidRDefault="00B6002D" w:rsidP="00B6002D">
      <w:pPr>
        <w:pStyle w:val="p6"/>
        <w:jc w:val="both"/>
        <w:rPr>
          <w:rFonts w:asciiTheme="minorHAnsi" w:hAnsiTheme="minorHAnsi" w:cstheme="minorHAnsi"/>
          <w:sz w:val="24"/>
        </w:rPr>
      </w:pPr>
      <w:r>
        <w:rPr>
          <w:rFonts w:asciiTheme="minorHAnsi" w:hAnsiTheme="minorHAnsi" w:cstheme="minorHAnsi"/>
          <w:b/>
          <w:bCs/>
          <w:sz w:val="24"/>
        </w:rPr>
        <w:t>State Regulations Standards and Guidelines</w:t>
      </w:r>
    </w:p>
    <w:p w14:paraId="295F78FA" w14:textId="60C61529" w:rsidR="00B6002D" w:rsidRDefault="00B6002D" w:rsidP="007F0638">
      <w:pPr>
        <w:pStyle w:val="p6"/>
        <w:numPr>
          <w:ilvl w:val="0"/>
          <w:numId w:val="22"/>
        </w:numPr>
        <w:jc w:val="both"/>
        <w:rPr>
          <w:rFonts w:asciiTheme="minorHAnsi" w:hAnsiTheme="minorHAnsi" w:cstheme="minorHAnsi"/>
          <w:sz w:val="24"/>
        </w:rPr>
      </w:pPr>
      <w:r>
        <w:rPr>
          <w:rFonts w:asciiTheme="minorHAnsi" w:hAnsiTheme="minorHAnsi" w:cstheme="minorHAnsi"/>
          <w:sz w:val="24"/>
        </w:rPr>
        <w:t>Clean Claims</w:t>
      </w:r>
    </w:p>
    <w:p w14:paraId="2A26AB59" w14:textId="1B364272" w:rsidR="00B6002D" w:rsidRDefault="00B6002D" w:rsidP="007F0638">
      <w:pPr>
        <w:pStyle w:val="p6"/>
        <w:ind w:left="720"/>
        <w:jc w:val="both"/>
        <w:rPr>
          <w:rFonts w:asciiTheme="minorHAnsi" w:hAnsiTheme="minorHAnsi" w:cstheme="minorHAnsi"/>
          <w:sz w:val="24"/>
        </w:rPr>
      </w:pPr>
      <w:r w:rsidRPr="00B6002D">
        <w:rPr>
          <w:rFonts w:asciiTheme="minorHAnsi" w:hAnsiTheme="minorHAnsi" w:cstheme="minorHAnsi"/>
          <w:sz w:val="24"/>
        </w:rPr>
        <w:t xml:space="preserve">Clean claims are defined by Michigan Insurance Code, Chapter 500, Act 218 of 1956, Section 500.2006 (14) as claims that do </w:t>
      </w:r>
      <w:r w:rsidR="00F06C40" w:rsidRPr="00B6002D">
        <w:rPr>
          <w:rFonts w:asciiTheme="minorHAnsi" w:hAnsiTheme="minorHAnsi" w:cstheme="minorHAnsi"/>
          <w:sz w:val="24"/>
        </w:rPr>
        <w:t>all</w:t>
      </w:r>
      <w:r w:rsidRPr="00B6002D">
        <w:rPr>
          <w:rFonts w:asciiTheme="minorHAnsi" w:hAnsiTheme="minorHAnsi" w:cstheme="minorHAnsi"/>
          <w:sz w:val="24"/>
        </w:rPr>
        <w:t xml:space="preserve"> the following:</w:t>
      </w:r>
    </w:p>
    <w:p w14:paraId="0C61F8BF" w14:textId="566A7B71"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Identifies the health professional or health facility that provided service sufficiently to verify, if necessary, affiliation status and includes any identifying numbers.</w:t>
      </w:r>
    </w:p>
    <w:p w14:paraId="4E0E768A" w14:textId="754060EE"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Sufficiently identifies the patient and CMHSP subscriber.</w:t>
      </w:r>
    </w:p>
    <w:p w14:paraId="41D38D10" w14:textId="1D9A69F6"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Lists the date and place of service.</w:t>
      </w:r>
    </w:p>
    <w:p w14:paraId="47DFC2CE" w14:textId="51FA1492"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Is billing for covered services for an eligible individual.</w:t>
      </w:r>
    </w:p>
    <w:p w14:paraId="01F3FFC8" w14:textId="4939897E"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If necessary, substantiates the medical necessity and appropriateness of the service provided.</w:t>
      </w:r>
    </w:p>
    <w:p w14:paraId="3F5C937F" w14:textId="7D913D0F"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If prior authorization is required for certain patient services, contains information sufficient to establish that prior authorization was obtained.</w:t>
      </w:r>
    </w:p>
    <w:p w14:paraId="47E05698" w14:textId="7B76A65A"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Identifies the service rendered using a generally accepted system of procedure or service coding.</w:t>
      </w:r>
    </w:p>
    <w:p w14:paraId="11D8C428" w14:textId="0F2C03A5"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lastRenderedPageBreak/>
        <w:t>Includes additional documentation based upon services rendered as reasonably required by the CMHSP.</w:t>
      </w:r>
    </w:p>
    <w:p w14:paraId="4C9854DB" w14:textId="2C146D7E" w:rsidR="009830B7" w:rsidRDefault="009830B7" w:rsidP="007F0638">
      <w:pPr>
        <w:pStyle w:val="p6"/>
        <w:numPr>
          <w:ilvl w:val="0"/>
          <w:numId w:val="22"/>
        </w:numPr>
        <w:jc w:val="both"/>
        <w:rPr>
          <w:rFonts w:asciiTheme="minorHAnsi" w:hAnsiTheme="minorHAnsi" w:cstheme="minorHAnsi"/>
          <w:sz w:val="24"/>
        </w:rPr>
      </w:pPr>
      <w:r>
        <w:rPr>
          <w:rFonts w:asciiTheme="minorHAnsi" w:hAnsiTheme="minorHAnsi" w:cstheme="minorHAnsi"/>
          <w:sz w:val="24"/>
        </w:rPr>
        <w:t>Requesting Missing Information</w:t>
      </w:r>
    </w:p>
    <w:p w14:paraId="26B94C99" w14:textId="2613B471"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Claim processor must advise the provider what information is needed to complete the claim.  The notice must be in writing and must be issued within 30 days of receipt of the claim.</w:t>
      </w:r>
    </w:p>
    <w:p w14:paraId="5CFE168F" w14:textId="4BE29AF2"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The CMHSP shall not deny the entire claim because 1 or more other services listed on the claim are defective.</w:t>
      </w:r>
    </w:p>
    <w:p w14:paraId="4F5F2089" w14:textId="7778D2FE"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The requirement of written notice can be met with a Remittance Advice that is sent to the provider with the payment of other claimed amounts that indicates the denied claim and its denial reason.</w:t>
      </w:r>
    </w:p>
    <w:p w14:paraId="7143439F" w14:textId="140911F1"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If the claim is denied, a letter must be sent with the returned claim. The provider has 45 days from the date the notice is received to correct the defects and ensure the information is received by the CMHSP.</w:t>
      </w:r>
    </w:p>
    <w:p w14:paraId="1CF8723F" w14:textId="77777777"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 xml:space="preserve">If the claim is made clean, the CMHSP will have 45 days from the receipt of the additional information to finalize the claim. </w:t>
      </w:r>
    </w:p>
    <w:p w14:paraId="3B0210AF" w14:textId="63349F0D"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 xml:space="preserve">If the claim is not made clean, the CMHSP will have 45 days to advise the provider of the adverse determination. </w:t>
      </w:r>
    </w:p>
    <w:p w14:paraId="7B50BB8C" w14:textId="77777777" w:rsidR="0054166B" w:rsidRDefault="0054166B" w:rsidP="0054166B">
      <w:pPr>
        <w:pStyle w:val="p6"/>
        <w:numPr>
          <w:ilvl w:val="0"/>
          <w:numId w:val="22"/>
        </w:numPr>
        <w:jc w:val="both"/>
        <w:rPr>
          <w:rFonts w:asciiTheme="minorHAnsi" w:hAnsiTheme="minorHAnsi" w:cstheme="minorHAnsi"/>
          <w:sz w:val="24"/>
        </w:rPr>
      </w:pPr>
      <w:r>
        <w:rPr>
          <w:rFonts w:asciiTheme="minorHAnsi" w:hAnsiTheme="minorHAnsi" w:cstheme="minorHAnsi"/>
          <w:sz w:val="24"/>
        </w:rPr>
        <w:t>Interest Due for Late Claims Payments</w:t>
      </w:r>
    </w:p>
    <w:p w14:paraId="6337EB42" w14:textId="77777777" w:rsidR="0054166B" w:rsidRDefault="0054166B" w:rsidP="0054166B">
      <w:pPr>
        <w:pStyle w:val="p6"/>
        <w:numPr>
          <w:ilvl w:val="0"/>
          <w:numId w:val="35"/>
        </w:numPr>
        <w:jc w:val="both"/>
        <w:rPr>
          <w:rFonts w:asciiTheme="minorHAnsi" w:hAnsiTheme="minorHAnsi" w:cstheme="minorHAnsi"/>
          <w:sz w:val="24"/>
        </w:rPr>
      </w:pPr>
      <w:r w:rsidRPr="00D61A5D">
        <w:rPr>
          <w:rFonts w:asciiTheme="minorHAnsi" w:hAnsiTheme="minorHAnsi" w:cstheme="minorHAnsi"/>
          <w:sz w:val="24"/>
        </w:rPr>
        <w:t>Failure to pay claims timely is an unfair trade practice unless the claim is reasonably in dispute.</w:t>
      </w:r>
    </w:p>
    <w:p w14:paraId="7349377D" w14:textId="77777777" w:rsidR="0054166B" w:rsidRDefault="0054166B" w:rsidP="0054166B">
      <w:pPr>
        <w:pStyle w:val="p6"/>
        <w:numPr>
          <w:ilvl w:val="0"/>
          <w:numId w:val="35"/>
        </w:numPr>
        <w:jc w:val="both"/>
        <w:rPr>
          <w:rFonts w:asciiTheme="minorHAnsi" w:hAnsiTheme="minorHAnsi" w:cstheme="minorHAnsi"/>
          <w:sz w:val="24"/>
        </w:rPr>
      </w:pPr>
      <w:r w:rsidRPr="00D61A5D">
        <w:rPr>
          <w:rFonts w:asciiTheme="minorHAnsi" w:hAnsiTheme="minorHAnsi" w:cstheme="minorHAnsi"/>
          <w:sz w:val="24"/>
        </w:rPr>
        <w:t>A clean claim that is not paid within 45 days shall bear simple interest at a rate of 12% per annum.</w:t>
      </w:r>
    </w:p>
    <w:p w14:paraId="5AE2A18E" w14:textId="77777777" w:rsidR="0054166B" w:rsidRDefault="0054166B" w:rsidP="0054166B">
      <w:pPr>
        <w:pStyle w:val="p6"/>
        <w:numPr>
          <w:ilvl w:val="0"/>
          <w:numId w:val="35"/>
        </w:numPr>
        <w:jc w:val="both"/>
        <w:rPr>
          <w:rFonts w:asciiTheme="minorHAnsi" w:hAnsiTheme="minorHAnsi" w:cstheme="minorHAnsi"/>
          <w:sz w:val="24"/>
        </w:rPr>
      </w:pPr>
      <w:r w:rsidRPr="00D61A5D">
        <w:rPr>
          <w:rFonts w:asciiTheme="minorHAnsi" w:hAnsiTheme="minorHAnsi" w:cstheme="minorHAnsi"/>
          <w:sz w:val="24"/>
        </w:rPr>
        <w:t>The interest shall be paid in addition to and at the time of payment of the claim.</w:t>
      </w:r>
    </w:p>
    <w:p w14:paraId="435CBB33" w14:textId="42FB03FE" w:rsidR="0054166B" w:rsidRDefault="0054166B" w:rsidP="0054166B">
      <w:pPr>
        <w:pStyle w:val="p6"/>
        <w:numPr>
          <w:ilvl w:val="0"/>
          <w:numId w:val="35"/>
        </w:numPr>
        <w:jc w:val="both"/>
        <w:rPr>
          <w:rFonts w:asciiTheme="minorHAnsi" w:hAnsiTheme="minorHAnsi" w:cstheme="minorHAnsi"/>
          <w:sz w:val="24"/>
        </w:rPr>
      </w:pPr>
      <w:r w:rsidRPr="00D61A5D">
        <w:rPr>
          <w:rFonts w:asciiTheme="minorHAnsi" w:hAnsiTheme="minorHAnsi" w:cstheme="minorHAnsi"/>
          <w:sz w:val="24"/>
        </w:rPr>
        <w:t>A civil fine can be imposed of not more than $1,000 per violation for failing to pay claims timely.  The aggregate fine for multiple violations will not exceed $10,000.</w:t>
      </w:r>
    </w:p>
    <w:p w14:paraId="74C692C8" w14:textId="35F98806" w:rsidR="0054166B" w:rsidRPr="0054166B" w:rsidRDefault="0054166B" w:rsidP="0054166B">
      <w:pPr>
        <w:pStyle w:val="p6"/>
        <w:numPr>
          <w:ilvl w:val="0"/>
          <w:numId w:val="35"/>
        </w:numPr>
        <w:jc w:val="both"/>
        <w:rPr>
          <w:rFonts w:asciiTheme="minorHAnsi" w:hAnsiTheme="minorHAnsi" w:cstheme="minorHAnsi"/>
          <w:sz w:val="24"/>
        </w:rPr>
      </w:pPr>
      <w:r w:rsidRPr="0054166B">
        <w:rPr>
          <w:rFonts w:asciiTheme="minorHAnsi" w:hAnsiTheme="minorHAnsi" w:cstheme="minorHAnsi"/>
          <w:sz w:val="24"/>
        </w:rPr>
        <w:t>Assessment of a civil fine does not preclude a health professional or facility from seeking court action.</w:t>
      </w:r>
    </w:p>
    <w:p w14:paraId="55229F01" w14:textId="23AF3AE3" w:rsidR="00D61A5D" w:rsidRDefault="00D61A5D" w:rsidP="00D61A5D">
      <w:pPr>
        <w:pStyle w:val="p6"/>
        <w:jc w:val="both"/>
        <w:rPr>
          <w:rFonts w:asciiTheme="minorHAnsi" w:hAnsiTheme="minorHAnsi" w:cstheme="minorHAnsi"/>
          <w:sz w:val="24"/>
        </w:rPr>
      </w:pPr>
    </w:p>
    <w:p w14:paraId="66AFC46E" w14:textId="2E0B3A56" w:rsidR="00D61A5D" w:rsidRDefault="00D61A5D" w:rsidP="00D61A5D">
      <w:pPr>
        <w:pStyle w:val="p6"/>
        <w:jc w:val="both"/>
        <w:rPr>
          <w:rFonts w:asciiTheme="minorHAnsi" w:hAnsiTheme="minorHAnsi" w:cstheme="minorHAnsi"/>
          <w:sz w:val="24"/>
        </w:rPr>
      </w:pPr>
      <w:r>
        <w:rPr>
          <w:rFonts w:asciiTheme="minorHAnsi" w:hAnsiTheme="minorHAnsi" w:cstheme="minorHAnsi"/>
          <w:b/>
          <w:bCs/>
          <w:sz w:val="24"/>
        </w:rPr>
        <w:t>Paper Claims Standards and Guidelines</w:t>
      </w:r>
    </w:p>
    <w:p w14:paraId="663447BC" w14:textId="365AD848" w:rsidR="00D61A5D" w:rsidRDefault="00D61A5D" w:rsidP="007F0638">
      <w:pPr>
        <w:pStyle w:val="p6"/>
        <w:numPr>
          <w:ilvl w:val="0"/>
          <w:numId w:val="32"/>
        </w:numPr>
        <w:jc w:val="both"/>
        <w:rPr>
          <w:rFonts w:asciiTheme="minorHAnsi" w:hAnsiTheme="minorHAnsi" w:cstheme="minorHAnsi"/>
          <w:sz w:val="24"/>
        </w:rPr>
      </w:pPr>
      <w:r w:rsidRPr="00D61A5D">
        <w:rPr>
          <w:rFonts w:asciiTheme="minorHAnsi" w:hAnsiTheme="minorHAnsi" w:cstheme="minorHAnsi"/>
          <w:sz w:val="24"/>
        </w:rPr>
        <w:t>Paper claim submissions have separate and more stringent internal controls necessary to maintain proofs of meeting claims standards and for external audit purposes which cannot be proven in any electronic format.</w:t>
      </w:r>
      <w:r w:rsidR="00F253A6">
        <w:rPr>
          <w:rFonts w:asciiTheme="minorHAnsi" w:hAnsiTheme="minorHAnsi" w:cstheme="minorHAnsi"/>
          <w:sz w:val="24"/>
        </w:rPr>
        <w:t xml:space="preserve">  </w:t>
      </w:r>
      <w:r w:rsidR="00F253A6" w:rsidRPr="00F253A6">
        <w:rPr>
          <w:rFonts w:asciiTheme="minorHAnsi" w:hAnsiTheme="minorHAnsi" w:cstheme="minorHAnsi"/>
          <w:i/>
          <w:iCs/>
          <w:sz w:val="24"/>
        </w:rPr>
        <w:t>(See Appendix A)</w:t>
      </w:r>
    </w:p>
    <w:p w14:paraId="14D0B4C9" w14:textId="317A2FF4" w:rsidR="00D61A5D" w:rsidRDefault="00D61A5D" w:rsidP="007F0638">
      <w:pPr>
        <w:pStyle w:val="p6"/>
        <w:numPr>
          <w:ilvl w:val="1"/>
          <w:numId w:val="32"/>
        </w:numPr>
        <w:jc w:val="both"/>
        <w:rPr>
          <w:rFonts w:asciiTheme="minorHAnsi" w:hAnsiTheme="minorHAnsi" w:cstheme="minorHAnsi"/>
          <w:sz w:val="24"/>
        </w:rPr>
      </w:pPr>
      <w:r w:rsidRPr="00D61A5D">
        <w:rPr>
          <w:rFonts w:asciiTheme="minorHAnsi" w:hAnsiTheme="minorHAnsi" w:cstheme="minorHAnsi"/>
          <w:sz w:val="24"/>
        </w:rPr>
        <w:t>Claims are considered “received” on the date delivered by the postal service</w:t>
      </w:r>
      <w:r w:rsidR="007F0638">
        <w:rPr>
          <w:rFonts w:asciiTheme="minorHAnsi" w:hAnsiTheme="minorHAnsi" w:cstheme="minorHAnsi"/>
          <w:sz w:val="24"/>
        </w:rPr>
        <w:t>, email,</w:t>
      </w:r>
      <w:r w:rsidRPr="00D61A5D">
        <w:rPr>
          <w:rFonts w:asciiTheme="minorHAnsi" w:hAnsiTheme="minorHAnsi" w:cstheme="minorHAnsi"/>
          <w:sz w:val="24"/>
        </w:rPr>
        <w:t xml:space="preserve"> or other carrier.</w:t>
      </w:r>
    </w:p>
    <w:p w14:paraId="0E8D4349" w14:textId="25281D3F" w:rsidR="00D61A5D" w:rsidRDefault="00D61A5D" w:rsidP="007F0638">
      <w:pPr>
        <w:pStyle w:val="p6"/>
        <w:numPr>
          <w:ilvl w:val="1"/>
          <w:numId w:val="32"/>
        </w:numPr>
        <w:jc w:val="both"/>
        <w:rPr>
          <w:rFonts w:asciiTheme="minorHAnsi" w:hAnsiTheme="minorHAnsi" w:cstheme="minorHAnsi"/>
          <w:sz w:val="24"/>
        </w:rPr>
      </w:pPr>
      <w:r w:rsidRPr="00D61A5D">
        <w:rPr>
          <w:rFonts w:asciiTheme="minorHAnsi" w:hAnsiTheme="minorHAnsi" w:cstheme="minorHAnsi"/>
          <w:sz w:val="24"/>
        </w:rPr>
        <w:t>Claims mail must be date stamped on the face of the claim with the date received or if the envelope is date stamped, the envelope must be attached to the claim.</w:t>
      </w:r>
    </w:p>
    <w:p w14:paraId="0EF6BA1B" w14:textId="5805F8FC" w:rsidR="00D61A5D" w:rsidRDefault="00B24A32" w:rsidP="007F0638">
      <w:pPr>
        <w:pStyle w:val="p6"/>
        <w:numPr>
          <w:ilvl w:val="1"/>
          <w:numId w:val="32"/>
        </w:numPr>
        <w:jc w:val="both"/>
        <w:rPr>
          <w:rFonts w:asciiTheme="minorHAnsi" w:hAnsiTheme="minorHAnsi" w:cstheme="minorHAnsi"/>
          <w:sz w:val="24"/>
        </w:rPr>
      </w:pPr>
      <w:r w:rsidRPr="00B24A32">
        <w:rPr>
          <w:rFonts w:asciiTheme="minorHAnsi" w:hAnsiTheme="minorHAnsi" w:cstheme="minorHAnsi"/>
          <w:sz w:val="24"/>
        </w:rPr>
        <w:t>Un-entered claims should be kept in a secure location.</w:t>
      </w:r>
    </w:p>
    <w:p w14:paraId="782DB861" w14:textId="3F6DB9A8" w:rsidR="00B24A32" w:rsidRDefault="00B24A32" w:rsidP="007F0638">
      <w:pPr>
        <w:pStyle w:val="p6"/>
        <w:numPr>
          <w:ilvl w:val="1"/>
          <w:numId w:val="32"/>
        </w:numPr>
        <w:jc w:val="both"/>
        <w:rPr>
          <w:rFonts w:asciiTheme="minorHAnsi" w:hAnsiTheme="minorHAnsi" w:cstheme="minorHAnsi"/>
          <w:sz w:val="24"/>
        </w:rPr>
      </w:pPr>
      <w:r w:rsidRPr="00B24A32">
        <w:rPr>
          <w:rFonts w:asciiTheme="minorHAnsi" w:hAnsiTheme="minorHAnsi" w:cstheme="minorHAnsi"/>
          <w:sz w:val="24"/>
        </w:rPr>
        <w:t>Original claim documents are filed by provider.</w:t>
      </w:r>
    </w:p>
    <w:p w14:paraId="6F7825C4" w14:textId="04041B72" w:rsidR="00B24A32" w:rsidRDefault="00B24A32" w:rsidP="007F0638">
      <w:pPr>
        <w:pStyle w:val="p6"/>
        <w:numPr>
          <w:ilvl w:val="1"/>
          <w:numId w:val="32"/>
        </w:numPr>
        <w:jc w:val="both"/>
        <w:rPr>
          <w:rFonts w:asciiTheme="minorHAnsi" w:hAnsiTheme="minorHAnsi" w:cstheme="minorHAnsi"/>
          <w:sz w:val="24"/>
        </w:rPr>
      </w:pPr>
      <w:r w:rsidRPr="00B24A32">
        <w:rPr>
          <w:rFonts w:asciiTheme="minorHAnsi" w:hAnsiTheme="minorHAnsi" w:cstheme="minorHAnsi"/>
          <w:sz w:val="24"/>
        </w:rPr>
        <w:t xml:space="preserve">All claims for which SWMBH or </w:t>
      </w:r>
      <w:r>
        <w:rPr>
          <w:rFonts w:asciiTheme="minorHAnsi" w:hAnsiTheme="minorHAnsi" w:cstheme="minorHAnsi"/>
          <w:sz w:val="24"/>
        </w:rPr>
        <w:t>WBHN</w:t>
      </w:r>
      <w:r w:rsidRPr="00B24A32">
        <w:rPr>
          <w:rFonts w:asciiTheme="minorHAnsi" w:hAnsiTheme="minorHAnsi" w:cstheme="minorHAnsi"/>
          <w:sz w:val="24"/>
        </w:rPr>
        <w:t xml:space="preserve"> has a real or purported accountability will be entered into </w:t>
      </w:r>
      <w:r w:rsidR="00875016">
        <w:rPr>
          <w:rFonts w:asciiTheme="minorHAnsi" w:hAnsiTheme="minorHAnsi" w:cstheme="minorHAnsi"/>
          <w:sz w:val="24"/>
        </w:rPr>
        <w:t>VieWPoint</w:t>
      </w:r>
      <w:r>
        <w:rPr>
          <w:rFonts w:asciiTheme="minorHAnsi" w:hAnsiTheme="minorHAnsi" w:cstheme="minorHAnsi"/>
          <w:sz w:val="24"/>
        </w:rPr>
        <w:t>.</w:t>
      </w:r>
    </w:p>
    <w:p w14:paraId="44FA42A1" w14:textId="1FD3C935" w:rsidR="00B24A32" w:rsidRDefault="00B24A32" w:rsidP="007F0638">
      <w:pPr>
        <w:pStyle w:val="p6"/>
        <w:numPr>
          <w:ilvl w:val="1"/>
          <w:numId w:val="32"/>
        </w:numPr>
        <w:jc w:val="both"/>
        <w:rPr>
          <w:rFonts w:asciiTheme="minorHAnsi" w:hAnsiTheme="minorHAnsi" w:cstheme="minorHAnsi"/>
          <w:sz w:val="24"/>
        </w:rPr>
      </w:pPr>
      <w:r w:rsidRPr="00B24A32">
        <w:rPr>
          <w:rFonts w:asciiTheme="minorHAnsi" w:hAnsiTheme="minorHAnsi" w:cstheme="minorHAnsi"/>
          <w:sz w:val="24"/>
        </w:rPr>
        <w:t>Staff will enter all data as it appears on the claim form.</w:t>
      </w:r>
    </w:p>
    <w:p w14:paraId="42BAAB14" w14:textId="0DDE95A8" w:rsidR="00B24A32" w:rsidRPr="007F0638" w:rsidRDefault="00B24A32" w:rsidP="007F0638">
      <w:pPr>
        <w:pStyle w:val="p6"/>
        <w:numPr>
          <w:ilvl w:val="1"/>
          <w:numId w:val="32"/>
        </w:numPr>
        <w:jc w:val="both"/>
        <w:rPr>
          <w:rFonts w:asciiTheme="minorHAnsi" w:hAnsiTheme="minorHAnsi" w:cstheme="minorHAnsi"/>
          <w:sz w:val="24"/>
        </w:rPr>
      </w:pPr>
      <w:r w:rsidRPr="00B24A32">
        <w:rPr>
          <w:rFonts w:asciiTheme="minorHAnsi" w:hAnsiTheme="minorHAnsi" w:cstheme="minorHAnsi"/>
          <w:sz w:val="24"/>
        </w:rPr>
        <w:t xml:space="preserve">Claims Management is responsible for ensuring appropriate Medicaid eligibility exists within </w:t>
      </w:r>
      <w:r w:rsidRPr="007F0638">
        <w:rPr>
          <w:rFonts w:asciiTheme="minorHAnsi" w:hAnsiTheme="minorHAnsi" w:cstheme="minorHAnsi"/>
          <w:sz w:val="24"/>
        </w:rPr>
        <w:t xml:space="preserve">the system and for verifying and accounting for any </w:t>
      </w:r>
      <w:r w:rsidR="00F06C40" w:rsidRPr="007F0638">
        <w:rPr>
          <w:rFonts w:asciiTheme="minorHAnsi" w:hAnsiTheme="minorHAnsi" w:cstheme="minorHAnsi"/>
          <w:sz w:val="24"/>
        </w:rPr>
        <w:t>third-party</w:t>
      </w:r>
      <w:r w:rsidRPr="007F0638">
        <w:rPr>
          <w:rFonts w:asciiTheme="minorHAnsi" w:hAnsiTheme="minorHAnsi" w:cstheme="minorHAnsi"/>
          <w:sz w:val="24"/>
        </w:rPr>
        <w:t xml:space="preserve"> liability.</w:t>
      </w:r>
    </w:p>
    <w:p w14:paraId="6F1A98BE" w14:textId="77777777" w:rsidR="007F0638" w:rsidRDefault="00B24A32" w:rsidP="007F0638">
      <w:pPr>
        <w:pStyle w:val="p6"/>
        <w:numPr>
          <w:ilvl w:val="0"/>
          <w:numId w:val="32"/>
        </w:numPr>
        <w:jc w:val="both"/>
        <w:rPr>
          <w:rFonts w:asciiTheme="minorHAnsi" w:hAnsiTheme="minorHAnsi" w:cstheme="minorHAnsi"/>
          <w:sz w:val="24"/>
        </w:rPr>
      </w:pPr>
      <w:r w:rsidRPr="007F0638">
        <w:rPr>
          <w:rFonts w:asciiTheme="minorHAnsi" w:hAnsiTheme="minorHAnsi" w:cstheme="minorHAnsi"/>
          <w:sz w:val="24"/>
        </w:rPr>
        <w:t>Confidentiality of Claim Documents</w:t>
      </w:r>
    </w:p>
    <w:p w14:paraId="65E57F05" w14:textId="77777777" w:rsidR="007F0638" w:rsidRDefault="00B24A32" w:rsidP="007F0638">
      <w:pPr>
        <w:pStyle w:val="p6"/>
        <w:numPr>
          <w:ilvl w:val="1"/>
          <w:numId w:val="32"/>
        </w:numPr>
        <w:jc w:val="both"/>
        <w:rPr>
          <w:rFonts w:asciiTheme="minorHAnsi" w:hAnsiTheme="minorHAnsi" w:cstheme="minorHAnsi"/>
          <w:sz w:val="24"/>
        </w:rPr>
      </w:pPr>
      <w:r w:rsidRPr="007F0638">
        <w:rPr>
          <w:rFonts w:asciiTheme="minorHAnsi" w:hAnsiTheme="minorHAnsi" w:cstheme="minorHAnsi"/>
          <w:sz w:val="24"/>
        </w:rPr>
        <w:t xml:space="preserve">Claim documents must not be left on desk surfaces and in open areas accessible by </w:t>
      </w:r>
      <w:r w:rsidRPr="007F0638">
        <w:rPr>
          <w:rFonts w:asciiTheme="minorHAnsi" w:hAnsiTheme="minorHAnsi" w:cstheme="minorHAnsi"/>
          <w:sz w:val="24"/>
        </w:rPr>
        <w:lastRenderedPageBreak/>
        <w:t xml:space="preserve">customers, visitors or staff members not involved in the processing of the claim. </w:t>
      </w:r>
    </w:p>
    <w:p w14:paraId="2A0A2DCB" w14:textId="77777777" w:rsidR="007F0638" w:rsidRDefault="00B24A32" w:rsidP="007F0638">
      <w:pPr>
        <w:pStyle w:val="p6"/>
        <w:numPr>
          <w:ilvl w:val="1"/>
          <w:numId w:val="32"/>
        </w:numPr>
        <w:jc w:val="both"/>
        <w:rPr>
          <w:rFonts w:asciiTheme="minorHAnsi" w:hAnsiTheme="minorHAnsi" w:cstheme="minorHAnsi"/>
          <w:sz w:val="24"/>
        </w:rPr>
      </w:pPr>
      <w:r w:rsidRPr="007F0638">
        <w:rPr>
          <w:rFonts w:asciiTheme="minorHAnsi" w:hAnsiTheme="minorHAnsi" w:cstheme="minorHAnsi"/>
          <w:sz w:val="24"/>
        </w:rPr>
        <w:t>Claim documents should be kept secured when not being worked/used.</w:t>
      </w:r>
    </w:p>
    <w:p w14:paraId="66AE9938" w14:textId="3046DFF3" w:rsidR="00B24A32" w:rsidRPr="007F0638" w:rsidRDefault="00B24A32" w:rsidP="007F0638">
      <w:pPr>
        <w:pStyle w:val="p6"/>
        <w:numPr>
          <w:ilvl w:val="1"/>
          <w:numId w:val="32"/>
        </w:numPr>
        <w:jc w:val="both"/>
        <w:rPr>
          <w:rFonts w:asciiTheme="minorHAnsi" w:hAnsiTheme="minorHAnsi" w:cstheme="minorHAnsi"/>
          <w:sz w:val="24"/>
        </w:rPr>
      </w:pPr>
      <w:r w:rsidRPr="007F0638">
        <w:rPr>
          <w:rFonts w:asciiTheme="minorHAnsi" w:hAnsiTheme="minorHAnsi" w:cstheme="minorHAnsi"/>
          <w:sz w:val="24"/>
        </w:rPr>
        <w:t>The Health Insurance Portability and Accountability Act (HIPAA) require that all personal health information be protected and kept confidential.  The contents of medical claims cannot be shared with individuals not involved in the delivery of services or directly involved in the processing of the claim without authorization from the member or legal guardian.</w:t>
      </w:r>
    </w:p>
    <w:p w14:paraId="0AF1CEFD" w14:textId="7776D44D" w:rsidR="00B24A32" w:rsidRPr="00B24A32" w:rsidRDefault="00B24A32" w:rsidP="00B24A32">
      <w:pPr>
        <w:pStyle w:val="p6"/>
        <w:jc w:val="both"/>
        <w:rPr>
          <w:rFonts w:asciiTheme="minorHAnsi" w:hAnsiTheme="minorHAnsi" w:cstheme="minorHAnsi"/>
          <w:b/>
          <w:bCs/>
          <w:sz w:val="24"/>
        </w:rPr>
      </w:pPr>
    </w:p>
    <w:p w14:paraId="6BAEEFB5" w14:textId="312EF4FB" w:rsidR="00142FA3" w:rsidRDefault="00142FA3" w:rsidP="00142FA3">
      <w:pPr>
        <w:pStyle w:val="p6"/>
        <w:jc w:val="both"/>
        <w:rPr>
          <w:rFonts w:asciiTheme="minorHAnsi" w:hAnsiTheme="minorHAnsi" w:cstheme="minorHAnsi"/>
          <w:sz w:val="24"/>
        </w:rPr>
      </w:pPr>
    </w:p>
    <w:p w14:paraId="71790F55" w14:textId="77777777" w:rsidR="00142FA3" w:rsidRPr="00142FA3" w:rsidRDefault="00142FA3" w:rsidP="00142FA3">
      <w:pPr>
        <w:pStyle w:val="p6"/>
        <w:jc w:val="both"/>
        <w:rPr>
          <w:rFonts w:asciiTheme="minorHAnsi" w:hAnsiTheme="minorHAnsi" w:cstheme="minorHAnsi"/>
          <w:sz w:val="24"/>
        </w:rPr>
      </w:pPr>
    </w:p>
    <w:p w14:paraId="65B13892" w14:textId="5AD41367" w:rsidR="00444867" w:rsidRDefault="00444867" w:rsidP="00444867">
      <w:pPr>
        <w:pStyle w:val="p6"/>
        <w:ind w:left="1080"/>
        <w:jc w:val="both"/>
        <w:rPr>
          <w:rFonts w:asciiTheme="minorHAnsi" w:hAnsiTheme="minorHAnsi" w:cstheme="minorHAnsi"/>
          <w:sz w:val="24"/>
        </w:rPr>
      </w:pPr>
    </w:p>
    <w:p w14:paraId="14F93282" w14:textId="614B5EC3" w:rsidR="00890877" w:rsidRDefault="00890877">
      <w:pPr>
        <w:spacing w:before="0" w:after="160" w:line="259" w:lineRule="auto"/>
        <w:rPr>
          <w:rFonts w:asciiTheme="minorHAnsi" w:eastAsia="Times New Roman" w:hAnsiTheme="minorHAnsi" w:cstheme="minorHAnsi"/>
          <w:szCs w:val="24"/>
        </w:rPr>
      </w:pPr>
      <w:r>
        <w:rPr>
          <w:rFonts w:asciiTheme="minorHAnsi" w:hAnsiTheme="minorHAnsi" w:cstheme="minorHAnsi"/>
        </w:rPr>
        <w:br w:type="page"/>
      </w:r>
    </w:p>
    <w:p w14:paraId="237F3A54" w14:textId="3A078BDC" w:rsidR="00444867" w:rsidRDefault="00890877" w:rsidP="00444867">
      <w:pPr>
        <w:pStyle w:val="p6"/>
        <w:ind w:left="1080"/>
        <w:jc w:val="both"/>
        <w:rPr>
          <w:rFonts w:asciiTheme="minorHAnsi" w:hAnsiTheme="minorHAnsi" w:cstheme="minorHAnsi"/>
          <w:sz w:val="24"/>
        </w:rPr>
      </w:pPr>
      <w:r>
        <w:rPr>
          <w:rFonts w:asciiTheme="minorHAnsi" w:hAnsiTheme="minorHAnsi" w:cstheme="minorHAnsi"/>
          <w:sz w:val="24"/>
        </w:rPr>
        <w:lastRenderedPageBreak/>
        <w:t>Appendix A:</w:t>
      </w:r>
    </w:p>
    <w:p w14:paraId="4E8D4AC4" w14:textId="1D7A24DC" w:rsidR="00890877" w:rsidRPr="00440AB1" w:rsidRDefault="00890877" w:rsidP="00444867">
      <w:pPr>
        <w:pStyle w:val="p6"/>
        <w:ind w:left="1080"/>
        <w:jc w:val="both"/>
        <w:rPr>
          <w:rFonts w:asciiTheme="minorHAnsi" w:hAnsiTheme="minorHAnsi" w:cstheme="minorHAnsi"/>
          <w:sz w:val="18"/>
          <w:szCs w:val="18"/>
        </w:rPr>
      </w:pPr>
    </w:p>
    <w:p w14:paraId="72E8172F" w14:textId="19C0157F" w:rsidR="00890877" w:rsidRDefault="00890877" w:rsidP="00890877">
      <w:pPr>
        <w:pStyle w:val="p6"/>
        <w:jc w:val="center"/>
        <w:rPr>
          <w:rFonts w:asciiTheme="minorHAnsi" w:hAnsiTheme="minorHAnsi" w:cstheme="minorHAnsi"/>
          <w:b/>
          <w:bCs/>
          <w:sz w:val="24"/>
          <w:u w:val="single"/>
        </w:rPr>
      </w:pPr>
      <w:r>
        <w:rPr>
          <w:rFonts w:asciiTheme="minorHAnsi" w:hAnsiTheme="minorHAnsi" w:cstheme="minorHAnsi"/>
          <w:b/>
          <w:bCs/>
          <w:sz w:val="24"/>
          <w:u w:val="single"/>
        </w:rPr>
        <w:t>Paper Claims Process</w:t>
      </w:r>
    </w:p>
    <w:p w14:paraId="4CCE6560" w14:textId="77777777" w:rsidR="00890877" w:rsidRPr="00FC2378" w:rsidRDefault="00890877" w:rsidP="007F0638">
      <w:pPr>
        <w:pStyle w:val="ListParagraph"/>
        <w:widowControl w:val="0"/>
        <w:numPr>
          <w:ilvl w:val="0"/>
          <w:numId w:val="28"/>
        </w:numPr>
        <w:autoSpaceDE w:val="0"/>
        <w:autoSpaceDN w:val="0"/>
        <w:adjustRightInd w:val="0"/>
        <w:spacing w:before="0" w:after="0"/>
        <w:ind w:left="1080"/>
        <w:rPr>
          <w:rFonts w:asciiTheme="minorHAnsi" w:eastAsia="Times New Roman" w:hAnsiTheme="minorHAnsi" w:cstheme="minorHAnsi"/>
          <w:b/>
          <w:szCs w:val="24"/>
        </w:rPr>
      </w:pPr>
      <w:r w:rsidRPr="00FC2378">
        <w:rPr>
          <w:rFonts w:asciiTheme="minorHAnsi" w:eastAsia="Times New Roman" w:hAnsiTheme="minorHAnsi" w:cstheme="minorHAnsi"/>
          <w:szCs w:val="24"/>
        </w:rPr>
        <w:t xml:space="preserve">Paper claim is received by accounting clerk via fax/mail and date stamped with the present date. The paper claim will then be routed to the </w:t>
      </w:r>
      <w:proofErr w:type="gramStart"/>
      <w:r w:rsidRPr="00FC2378">
        <w:rPr>
          <w:rFonts w:asciiTheme="minorHAnsi" w:eastAsia="Times New Roman" w:hAnsiTheme="minorHAnsi" w:cstheme="minorHAnsi"/>
          <w:szCs w:val="24"/>
        </w:rPr>
        <w:t>claims</w:t>
      </w:r>
      <w:proofErr w:type="gramEnd"/>
      <w:r w:rsidRPr="00FC2378">
        <w:rPr>
          <w:rFonts w:asciiTheme="minorHAnsi" w:eastAsia="Times New Roman" w:hAnsiTheme="minorHAnsi" w:cstheme="minorHAnsi"/>
          <w:szCs w:val="24"/>
        </w:rPr>
        <w:t xml:space="preserve"> processor for data entry.</w:t>
      </w:r>
    </w:p>
    <w:p w14:paraId="0C142ECE" w14:textId="77777777" w:rsidR="00890877" w:rsidRPr="00BC43A9" w:rsidRDefault="00890877" w:rsidP="007F0638">
      <w:pPr>
        <w:widowControl w:val="0"/>
        <w:numPr>
          <w:ilvl w:val="0"/>
          <w:numId w:val="25"/>
        </w:numPr>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For Institutional Claims, the following information will be entered within the appropriate screens in the Claims System:</w:t>
      </w:r>
    </w:p>
    <w:p w14:paraId="70CF5588" w14:textId="77777777" w:rsidR="00121C8B"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Select:  Claim Management (AP)</w:t>
      </w:r>
    </w:p>
    <w:p w14:paraId="2236ED0D" w14:textId="5E651CAC" w:rsidR="00121C8B"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121C8B">
        <w:rPr>
          <w:rFonts w:asciiTheme="minorHAnsi" w:eastAsia="Times New Roman" w:hAnsiTheme="minorHAnsi" w:cstheme="minorHAnsi"/>
          <w:szCs w:val="24"/>
        </w:rPr>
        <w:t xml:space="preserve">Select:  (1) Claim Entry – Enter </w:t>
      </w:r>
      <w:r>
        <w:rPr>
          <w:rFonts w:asciiTheme="minorHAnsi" w:eastAsia="Times New Roman" w:hAnsiTheme="minorHAnsi" w:cstheme="minorHAnsi"/>
          <w:szCs w:val="24"/>
        </w:rPr>
        <w:t>P</w:t>
      </w:r>
      <w:r w:rsidRPr="00121C8B">
        <w:rPr>
          <w:rFonts w:asciiTheme="minorHAnsi" w:eastAsia="Times New Roman" w:hAnsiTheme="minorHAnsi" w:cstheme="minorHAnsi"/>
          <w:szCs w:val="24"/>
        </w:rPr>
        <w:t>aper Claims for Provider</w:t>
      </w:r>
    </w:p>
    <w:p w14:paraId="281E9770" w14:textId="35B1F621" w:rsidR="00890877"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 xml:space="preserve">Select:  </w:t>
      </w:r>
      <w:r w:rsidR="00890877" w:rsidRPr="00121C8B">
        <w:rPr>
          <w:rFonts w:asciiTheme="minorHAnsi" w:eastAsia="Times New Roman" w:hAnsiTheme="minorHAnsi" w:cstheme="minorHAnsi"/>
          <w:szCs w:val="24"/>
        </w:rPr>
        <w:t xml:space="preserve">Provider </w:t>
      </w:r>
    </w:p>
    <w:p w14:paraId="073C0E1C" w14:textId="14AEFFFB" w:rsidR="00121C8B" w:rsidRPr="00121C8B"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Select:  Consumer Authorization</w:t>
      </w:r>
    </w:p>
    <w:p w14:paraId="72E30722" w14:textId="41336F1F" w:rsidR="00890877" w:rsidRPr="00BC43A9"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From Date</w:t>
      </w:r>
    </w:p>
    <w:p w14:paraId="0A9595C5" w14:textId="27B48BA4" w:rsidR="00890877" w:rsidRPr="00BC43A9"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To Date</w:t>
      </w:r>
    </w:p>
    <w:p w14:paraId="279F6821" w14:textId="01E03F5F" w:rsidR="00890877" w:rsidRPr="00BC43A9" w:rsidRDefault="00890877"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BC43A9">
        <w:rPr>
          <w:rFonts w:asciiTheme="minorHAnsi" w:eastAsia="Times New Roman" w:hAnsiTheme="minorHAnsi" w:cstheme="minorHAnsi"/>
          <w:szCs w:val="24"/>
        </w:rPr>
        <w:t>Patient Account Information/Revenue Code</w:t>
      </w:r>
    </w:p>
    <w:p w14:paraId="296A915B" w14:textId="21369A4C" w:rsidR="00890877" w:rsidRPr="00BC43A9" w:rsidRDefault="00890877"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BC43A9">
        <w:rPr>
          <w:rFonts w:asciiTheme="minorHAnsi" w:eastAsia="Times New Roman" w:hAnsiTheme="minorHAnsi" w:cstheme="minorHAnsi"/>
          <w:szCs w:val="24"/>
        </w:rPr>
        <w:t>Place of Service</w:t>
      </w:r>
    </w:p>
    <w:p w14:paraId="785721F4" w14:textId="60AACCF0" w:rsidR="00890877" w:rsidRPr="00BC43A9" w:rsidRDefault="00890877"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BC43A9">
        <w:rPr>
          <w:rFonts w:asciiTheme="minorHAnsi" w:eastAsia="Times New Roman" w:hAnsiTheme="minorHAnsi" w:cstheme="minorHAnsi"/>
          <w:szCs w:val="24"/>
        </w:rPr>
        <w:t>Units</w:t>
      </w:r>
    </w:p>
    <w:p w14:paraId="41BE7BEF" w14:textId="21FDA29A" w:rsidR="00890877" w:rsidRDefault="00890877"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BC43A9">
        <w:rPr>
          <w:rFonts w:asciiTheme="minorHAnsi" w:eastAsia="Times New Roman" w:hAnsiTheme="minorHAnsi" w:cstheme="minorHAnsi"/>
          <w:szCs w:val="24"/>
        </w:rPr>
        <w:t>Total Charge Amount</w:t>
      </w:r>
    </w:p>
    <w:p w14:paraId="2E79E9EF" w14:textId="12478E20" w:rsidR="00121C8B" w:rsidRPr="00BC43A9"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BC43A9">
        <w:rPr>
          <w:rFonts w:asciiTheme="minorHAnsi" w:eastAsia="Times New Roman" w:hAnsiTheme="minorHAnsi" w:cstheme="minorHAnsi"/>
          <w:szCs w:val="24"/>
        </w:rPr>
        <w:t>Diagnosis Codes</w:t>
      </w:r>
    </w:p>
    <w:p w14:paraId="16104F24" w14:textId="77777777" w:rsidR="00121C8B" w:rsidRPr="00BC43A9" w:rsidRDefault="00121C8B" w:rsidP="007F0638">
      <w:pPr>
        <w:widowControl w:val="0"/>
        <w:numPr>
          <w:ilvl w:val="1"/>
          <w:numId w:val="26"/>
        </w:numPr>
        <w:autoSpaceDE w:val="0"/>
        <w:autoSpaceDN w:val="0"/>
        <w:adjustRightInd w:val="0"/>
        <w:spacing w:before="0" w:after="0"/>
        <w:ind w:left="2520"/>
        <w:rPr>
          <w:rFonts w:asciiTheme="minorHAnsi" w:eastAsia="Times New Roman" w:hAnsiTheme="minorHAnsi" w:cstheme="minorHAnsi"/>
          <w:szCs w:val="24"/>
        </w:rPr>
      </w:pPr>
      <w:r w:rsidRPr="00BC43A9">
        <w:rPr>
          <w:rFonts w:asciiTheme="minorHAnsi" w:eastAsia="Times New Roman" w:hAnsiTheme="minorHAnsi" w:cstheme="minorHAnsi"/>
          <w:szCs w:val="24"/>
        </w:rPr>
        <w:t>Principle diagnosis code</w:t>
      </w:r>
    </w:p>
    <w:p w14:paraId="0AB8DF57" w14:textId="77777777" w:rsidR="00121C8B" w:rsidRPr="00BC43A9" w:rsidRDefault="00121C8B" w:rsidP="007F0638">
      <w:pPr>
        <w:widowControl w:val="0"/>
        <w:numPr>
          <w:ilvl w:val="1"/>
          <w:numId w:val="26"/>
        </w:numPr>
        <w:autoSpaceDE w:val="0"/>
        <w:autoSpaceDN w:val="0"/>
        <w:adjustRightInd w:val="0"/>
        <w:spacing w:before="0" w:after="0"/>
        <w:ind w:left="2520"/>
        <w:rPr>
          <w:rFonts w:asciiTheme="minorHAnsi" w:eastAsia="Times New Roman" w:hAnsiTheme="minorHAnsi" w:cstheme="minorHAnsi"/>
          <w:szCs w:val="24"/>
        </w:rPr>
      </w:pPr>
      <w:r w:rsidRPr="00BC43A9">
        <w:rPr>
          <w:rFonts w:asciiTheme="minorHAnsi" w:eastAsia="Times New Roman" w:hAnsiTheme="minorHAnsi" w:cstheme="minorHAnsi"/>
          <w:szCs w:val="24"/>
        </w:rPr>
        <w:t>Admitting diagnosis code</w:t>
      </w:r>
    </w:p>
    <w:p w14:paraId="2E131E30" w14:textId="7AFEA62A" w:rsidR="00121C8B"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Third Party Payor Information (if applicable)</w:t>
      </w:r>
    </w:p>
    <w:p w14:paraId="78A17AD1" w14:textId="03A63E0B" w:rsidR="00121C8B" w:rsidRDefault="00121C8B" w:rsidP="007F0638">
      <w:pPr>
        <w:pStyle w:val="ListParagraph"/>
        <w:widowControl w:val="0"/>
        <w:numPr>
          <w:ilvl w:val="1"/>
          <w:numId w:val="25"/>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 xml:space="preserve"> Total prior paid amount</w:t>
      </w:r>
    </w:p>
    <w:p w14:paraId="1BA6D715" w14:textId="389DAEAA" w:rsidR="00121C8B" w:rsidRPr="00121C8B" w:rsidRDefault="00121C8B" w:rsidP="007F0638">
      <w:pPr>
        <w:pStyle w:val="ListParagraph"/>
        <w:widowControl w:val="0"/>
        <w:numPr>
          <w:ilvl w:val="1"/>
          <w:numId w:val="25"/>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Co-Insurance amount</w:t>
      </w:r>
    </w:p>
    <w:p w14:paraId="43A5680D" w14:textId="3858D21B" w:rsidR="00890877" w:rsidRPr="00BC43A9" w:rsidRDefault="00890877" w:rsidP="007F0638">
      <w:pPr>
        <w:widowControl w:val="0"/>
        <w:numPr>
          <w:ilvl w:val="0"/>
          <w:numId w:val="25"/>
        </w:numPr>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For Professional Claims (</w:t>
      </w:r>
      <w:r w:rsidR="00440AB1" w:rsidRPr="00BC43A9">
        <w:rPr>
          <w:rFonts w:asciiTheme="minorHAnsi" w:eastAsia="Times New Roman" w:hAnsiTheme="minorHAnsi" w:cstheme="minorHAnsi"/>
          <w:szCs w:val="24"/>
        </w:rPr>
        <w:t>i.e.,</w:t>
      </w:r>
      <w:r w:rsidRPr="00BC43A9">
        <w:rPr>
          <w:rFonts w:asciiTheme="minorHAnsi" w:eastAsia="Times New Roman" w:hAnsiTheme="minorHAnsi" w:cstheme="minorHAnsi"/>
          <w:szCs w:val="24"/>
        </w:rPr>
        <w:t xml:space="preserve"> HCFA 1500), enter the following information:</w:t>
      </w:r>
    </w:p>
    <w:p w14:paraId="3A97B9E4" w14:textId="505A0551" w:rsidR="00121C8B" w:rsidRPr="00121C8B" w:rsidRDefault="00121C8B" w:rsidP="007F0638">
      <w:pPr>
        <w:pStyle w:val="ListParagraph"/>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Select:  Claim Management (AP)</w:t>
      </w:r>
    </w:p>
    <w:p w14:paraId="69C33851" w14:textId="77777777"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 xml:space="preserve">Select:  (1) Claim Entry – Enter </w:t>
      </w:r>
      <w:r>
        <w:rPr>
          <w:rFonts w:asciiTheme="minorHAnsi" w:eastAsia="Times New Roman" w:hAnsiTheme="minorHAnsi" w:cstheme="minorHAnsi"/>
          <w:szCs w:val="24"/>
        </w:rPr>
        <w:t>P</w:t>
      </w:r>
      <w:r w:rsidRPr="00121C8B">
        <w:rPr>
          <w:rFonts w:asciiTheme="minorHAnsi" w:eastAsia="Times New Roman" w:hAnsiTheme="minorHAnsi" w:cstheme="minorHAnsi"/>
          <w:szCs w:val="24"/>
        </w:rPr>
        <w:t>aper Claims for Provider</w:t>
      </w:r>
    </w:p>
    <w:p w14:paraId="01546920" w14:textId="77777777"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 xml:space="preserve">Select:  </w:t>
      </w:r>
      <w:r w:rsidRPr="00121C8B">
        <w:rPr>
          <w:rFonts w:asciiTheme="minorHAnsi" w:eastAsia="Times New Roman" w:hAnsiTheme="minorHAnsi" w:cstheme="minorHAnsi"/>
          <w:szCs w:val="24"/>
        </w:rPr>
        <w:t xml:space="preserve">Provider </w:t>
      </w:r>
    </w:p>
    <w:p w14:paraId="32C3A53F" w14:textId="77777777"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Select:  Consumer Authorization</w:t>
      </w:r>
    </w:p>
    <w:p w14:paraId="0D721C9D" w14:textId="77777777" w:rsidR="00121C8B" w:rsidRDefault="00890877"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Diagnosis Codes</w:t>
      </w:r>
    </w:p>
    <w:p w14:paraId="799EB9C4" w14:textId="22AAEA15"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From Date</w:t>
      </w:r>
    </w:p>
    <w:p w14:paraId="7081B9AC" w14:textId="471349D5"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 xml:space="preserve">To </w:t>
      </w:r>
      <w:r w:rsidR="00890877" w:rsidRPr="00121C8B">
        <w:rPr>
          <w:rFonts w:asciiTheme="minorHAnsi" w:eastAsia="Times New Roman" w:hAnsiTheme="minorHAnsi" w:cstheme="minorHAnsi"/>
          <w:szCs w:val="24"/>
        </w:rPr>
        <w:t>Date</w:t>
      </w:r>
    </w:p>
    <w:p w14:paraId="7B027A1F" w14:textId="1D34C8A5" w:rsidR="00121C8B" w:rsidRDefault="00890877"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Procedure Cod</w:t>
      </w:r>
      <w:r w:rsidR="00121C8B">
        <w:rPr>
          <w:rFonts w:asciiTheme="minorHAnsi" w:eastAsia="Times New Roman" w:hAnsiTheme="minorHAnsi" w:cstheme="minorHAnsi"/>
          <w:szCs w:val="24"/>
        </w:rPr>
        <w:t>e</w:t>
      </w:r>
    </w:p>
    <w:p w14:paraId="5D3FF636" w14:textId="16DF0A80" w:rsidR="00121C8B" w:rsidRDefault="00890877"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Place of Service</w:t>
      </w:r>
      <w:r w:rsidR="00121C8B">
        <w:rPr>
          <w:rFonts w:asciiTheme="minorHAnsi" w:eastAsia="Times New Roman" w:hAnsiTheme="minorHAnsi" w:cstheme="minorHAnsi"/>
          <w:szCs w:val="24"/>
        </w:rPr>
        <w:t xml:space="preserve"> </w:t>
      </w:r>
    </w:p>
    <w:p w14:paraId="05A28BFF" w14:textId="6F58C117"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Charges</w:t>
      </w:r>
    </w:p>
    <w:p w14:paraId="3AF48C7D" w14:textId="4E130FA6"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 xml:space="preserve">Units </w:t>
      </w:r>
    </w:p>
    <w:p w14:paraId="4C4C2C52" w14:textId="3CD02ED9"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Time of Service (if applicable)</w:t>
      </w:r>
    </w:p>
    <w:p w14:paraId="70CEC3D5" w14:textId="7DA778F1" w:rsidR="00890877" w:rsidRPr="00121C8B" w:rsidRDefault="00890877"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 xml:space="preserve">Rendering Provider (if applicable) </w:t>
      </w:r>
    </w:p>
    <w:p w14:paraId="78538F6C" w14:textId="585E3ABB" w:rsidR="00121C8B" w:rsidRDefault="00440AB1" w:rsidP="007F0638">
      <w:pPr>
        <w:pStyle w:val="ListParagraph"/>
        <w:widowControl w:val="0"/>
        <w:numPr>
          <w:ilvl w:val="0"/>
          <w:numId w:val="25"/>
        </w:numPr>
        <w:autoSpaceDE w:val="0"/>
        <w:autoSpaceDN w:val="0"/>
        <w:adjustRightInd w:val="0"/>
        <w:spacing w:before="0" w:after="0"/>
        <w:ind w:left="1080"/>
        <w:rPr>
          <w:rFonts w:asciiTheme="minorHAnsi" w:eastAsia="Times New Roman" w:hAnsiTheme="minorHAnsi" w:cstheme="minorHAnsi"/>
          <w:szCs w:val="24"/>
        </w:rPr>
      </w:pPr>
      <w:r>
        <w:rPr>
          <w:rFonts w:asciiTheme="minorHAnsi" w:eastAsia="Times New Roman" w:hAnsiTheme="minorHAnsi" w:cstheme="minorHAnsi"/>
          <w:szCs w:val="24"/>
        </w:rPr>
        <w:t>Process adjudication report.</w:t>
      </w:r>
    </w:p>
    <w:p w14:paraId="136E7C23" w14:textId="0D1BCF71" w:rsidR="00440AB1" w:rsidRDefault="00440AB1" w:rsidP="007F0638">
      <w:pPr>
        <w:pStyle w:val="ListParagraph"/>
        <w:widowControl w:val="0"/>
        <w:numPr>
          <w:ilvl w:val="0"/>
          <w:numId w:val="30"/>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Check/resolve errors.</w:t>
      </w:r>
    </w:p>
    <w:p w14:paraId="31FFFA64" w14:textId="56CC909E" w:rsidR="00440AB1" w:rsidRDefault="00440AB1" w:rsidP="007F0638">
      <w:pPr>
        <w:pStyle w:val="ListParagraph"/>
        <w:widowControl w:val="0"/>
        <w:numPr>
          <w:ilvl w:val="0"/>
          <w:numId w:val="30"/>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 xml:space="preserve">No errors, select: (2) Send Batch of Entered Claims for Processing </w:t>
      </w:r>
    </w:p>
    <w:p w14:paraId="00D4DFDC" w14:textId="64A5E940" w:rsidR="00440AB1" w:rsidRDefault="00440AB1" w:rsidP="007F0638">
      <w:pPr>
        <w:pStyle w:val="ListParagraph"/>
        <w:widowControl w:val="0"/>
        <w:numPr>
          <w:ilvl w:val="1"/>
          <w:numId w:val="25"/>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Select “send for adjudication” under batch</w:t>
      </w:r>
    </w:p>
    <w:p w14:paraId="51920538" w14:textId="77777777" w:rsidR="00440AB1" w:rsidRDefault="00890877" w:rsidP="007F0638">
      <w:pPr>
        <w:pStyle w:val="ListParagraph"/>
        <w:widowControl w:val="0"/>
        <w:numPr>
          <w:ilvl w:val="0"/>
          <w:numId w:val="25"/>
        </w:numPr>
        <w:autoSpaceDE w:val="0"/>
        <w:autoSpaceDN w:val="0"/>
        <w:adjustRightInd w:val="0"/>
        <w:spacing w:before="0" w:after="0"/>
        <w:ind w:left="1080"/>
        <w:rPr>
          <w:rFonts w:asciiTheme="minorHAnsi" w:eastAsia="Times New Roman" w:hAnsiTheme="minorHAnsi" w:cstheme="minorHAnsi"/>
          <w:szCs w:val="24"/>
        </w:rPr>
      </w:pPr>
      <w:r w:rsidRPr="00121C8B">
        <w:rPr>
          <w:rFonts w:asciiTheme="minorHAnsi" w:eastAsia="Times New Roman" w:hAnsiTheme="minorHAnsi" w:cstheme="minorHAnsi"/>
          <w:szCs w:val="24"/>
        </w:rPr>
        <w:t>Allow claim to adjudicate through system to hit appropriate edits (i.e. State Medicaid Specific edits, NCCI, coding edits)</w:t>
      </w:r>
      <w:r w:rsidR="00440AB1">
        <w:rPr>
          <w:rFonts w:asciiTheme="minorHAnsi" w:eastAsia="Times New Roman" w:hAnsiTheme="minorHAnsi" w:cstheme="minorHAnsi"/>
          <w:szCs w:val="24"/>
        </w:rPr>
        <w:t xml:space="preserve"> </w:t>
      </w:r>
    </w:p>
    <w:p w14:paraId="5B7F160C" w14:textId="7AEAA84A" w:rsidR="00890877" w:rsidRPr="00440AB1" w:rsidRDefault="00440AB1" w:rsidP="00440AB1">
      <w:pPr>
        <w:pStyle w:val="ListParagraph"/>
        <w:widowControl w:val="0"/>
        <w:autoSpaceDE w:val="0"/>
        <w:autoSpaceDN w:val="0"/>
        <w:adjustRightInd w:val="0"/>
        <w:spacing w:before="0" w:after="0"/>
        <w:ind w:left="1800" w:hanging="360"/>
        <w:rPr>
          <w:rFonts w:asciiTheme="minorHAnsi" w:eastAsia="Times New Roman" w:hAnsiTheme="minorHAnsi" w:cstheme="minorHAnsi"/>
          <w:szCs w:val="24"/>
        </w:rPr>
      </w:pPr>
      <w:r>
        <w:rPr>
          <w:rFonts w:asciiTheme="minorHAnsi" w:eastAsia="Times New Roman" w:hAnsiTheme="minorHAnsi" w:cstheme="minorHAnsi"/>
          <w:szCs w:val="24"/>
        </w:rPr>
        <w:t>1.</w:t>
      </w:r>
      <w:r>
        <w:rPr>
          <w:rFonts w:asciiTheme="minorHAnsi" w:eastAsia="Times New Roman" w:hAnsiTheme="minorHAnsi" w:cstheme="minorHAnsi"/>
          <w:szCs w:val="24"/>
        </w:rPr>
        <w:tab/>
      </w:r>
      <w:r w:rsidR="00890877" w:rsidRPr="00440AB1">
        <w:rPr>
          <w:rFonts w:asciiTheme="minorHAnsi" w:eastAsia="Times New Roman" w:hAnsiTheme="minorHAnsi" w:cstheme="minorHAnsi"/>
          <w:szCs w:val="24"/>
        </w:rPr>
        <w:t xml:space="preserve">Once claim has adjudicated to end, claim will be saved in claims system and remittance advice/EOB/check will be issued within 30 days of a clean claim date. </w:t>
      </w:r>
    </w:p>
    <w:p w14:paraId="206BC1E5" w14:textId="77777777" w:rsidR="00890877" w:rsidRPr="00EB19A0" w:rsidRDefault="00890877" w:rsidP="00890877">
      <w:pPr>
        <w:widowControl w:val="0"/>
        <w:autoSpaceDE w:val="0"/>
        <w:autoSpaceDN w:val="0"/>
        <w:adjustRightInd w:val="0"/>
        <w:spacing w:before="0" w:after="0"/>
        <w:ind w:left="1080"/>
        <w:rPr>
          <w:rFonts w:asciiTheme="minorHAnsi" w:eastAsia="Times New Roman" w:hAnsiTheme="minorHAnsi" w:cstheme="minorHAnsi"/>
          <w:szCs w:val="24"/>
        </w:rPr>
      </w:pPr>
    </w:p>
    <w:p w14:paraId="60FA2F01" w14:textId="77777777" w:rsidR="00890877" w:rsidRPr="00BC43A9" w:rsidRDefault="00890877" w:rsidP="00890877">
      <w:pPr>
        <w:widowControl w:val="0"/>
        <w:autoSpaceDE w:val="0"/>
        <w:autoSpaceDN w:val="0"/>
        <w:adjustRightInd w:val="0"/>
        <w:spacing w:before="0" w:after="0"/>
        <w:ind w:left="1800"/>
        <w:rPr>
          <w:rFonts w:ascii="Times New Roman" w:eastAsia="Times New Roman" w:hAnsi="Times New Roman"/>
          <w:sz w:val="22"/>
          <w:szCs w:val="22"/>
        </w:rPr>
      </w:pPr>
    </w:p>
    <w:p w14:paraId="2F0A98B9" w14:textId="77777777" w:rsidR="00890877" w:rsidRDefault="00890877" w:rsidP="00890877">
      <w:pPr>
        <w:widowControl w:val="0"/>
        <w:autoSpaceDE w:val="0"/>
        <w:autoSpaceDN w:val="0"/>
        <w:adjustRightInd w:val="0"/>
        <w:spacing w:before="0" w:after="0"/>
        <w:rPr>
          <w:rFonts w:asciiTheme="minorHAnsi" w:eastAsia="Times New Roman" w:hAnsiTheme="minorHAnsi" w:cstheme="minorHAnsi"/>
          <w:bCs/>
          <w:szCs w:val="24"/>
          <w:u w:val="single"/>
        </w:rPr>
      </w:pPr>
    </w:p>
    <w:p w14:paraId="25923AC7" w14:textId="77777777" w:rsidR="00890877" w:rsidRDefault="00890877" w:rsidP="00890877">
      <w:pPr>
        <w:widowControl w:val="0"/>
        <w:autoSpaceDE w:val="0"/>
        <w:autoSpaceDN w:val="0"/>
        <w:adjustRightInd w:val="0"/>
        <w:spacing w:before="0" w:after="0"/>
        <w:rPr>
          <w:rFonts w:asciiTheme="minorHAnsi" w:eastAsia="Times New Roman" w:hAnsiTheme="minorHAnsi" w:cstheme="minorHAnsi"/>
          <w:bCs/>
          <w:szCs w:val="24"/>
          <w:u w:val="single"/>
        </w:rPr>
      </w:pPr>
    </w:p>
    <w:p w14:paraId="78EA17C5" w14:textId="4491B9D0" w:rsidR="00890877" w:rsidRPr="00BC43A9" w:rsidRDefault="00890877" w:rsidP="00890877">
      <w:pPr>
        <w:widowControl w:val="0"/>
        <w:autoSpaceDE w:val="0"/>
        <w:autoSpaceDN w:val="0"/>
        <w:adjustRightInd w:val="0"/>
        <w:spacing w:before="0" w:after="0"/>
        <w:rPr>
          <w:rFonts w:asciiTheme="minorHAnsi" w:eastAsia="Times New Roman" w:hAnsiTheme="minorHAnsi" w:cstheme="minorHAnsi"/>
          <w:bCs/>
          <w:szCs w:val="24"/>
          <w:u w:val="single"/>
        </w:rPr>
      </w:pPr>
      <w:r w:rsidRPr="00BC43A9">
        <w:rPr>
          <w:rFonts w:asciiTheme="minorHAnsi" w:eastAsia="Times New Roman" w:hAnsiTheme="minorHAnsi" w:cstheme="minorHAnsi"/>
          <w:bCs/>
          <w:szCs w:val="24"/>
          <w:u w:val="single"/>
        </w:rPr>
        <w:t>Definitions</w:t>
      </w:r>
    </w:p>
    <w:p w14:paraId="479EDBAC" w14:textId="77777777" w:rsidR="00890877" w:rsidRPr="00BC43A9" w:rsidRDefault="00890877" w:rsidP="007F0638">
      <w:pPr>
        <w:widowControl w:val="0"/>
        <w:numPr>
          <w:ilvl w:val="0"/>
          <w:numId w:val="27"/>
        </w:numPr>
        <w:autoSpaceDE w:val="0"/>
        <w:autoSpaceDN w:val="0"/>
        <w:adjustRightInd w:val="0"/>
        <w:spacing w:before="0" w:after="0"/>
        <w:ind w:left="1080"/>
        <w:rPr>
          <w:rFonts w:asciiTheme="minorHAnsi" w:eastAsia="Times New Roman" w:hAnsiTheme="minorHAnsi" w:cstheme="minorHAnsi"/>
          <w:b/>
          <w:szCs w:val="24"/>
        </w:rPr>
      </w:pPr>
      <w:r w:rsidRPr="00BC43A9">
        <w:rPr>
          <w:rFonts w:asciiTheme="minorHAnsi" w:eastAsia="Times New Roman" w:hAnsiTheme="minorHAnsi" w:cstheme="minorHAnsi"/>
          <w:szCs w:val="24"/>
          <w:u w:val="single"/>
        </w:rPr>
        <w:t>Adjudicate</w:t>
      </w:r>
    </w:p>
    <w:p w14:paraId="345E401C" w14:textId="77777777" w:rsidR="00890877" w:rsidRPr="00BC43A9" w:rsidRDefault="00890877" w:rsidP="00890877">
      <w:pPr>
        <w:widowControl w:val="0"/>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The progression of claims going through the payment process.</w:t>
      </w:r>
    </w:p>
    <w:p w14:paraId="1ECE37DC" w14:textId="77777777" w:rsidR="00890877" w:rsidRPr="00BC43A9" w:rsidRDefault="00890877" w:rsidP="007F0638">
      <w:pPr>
        <w:widowControl w:val="0"/>
        <w:numPr>
          <w:ilvl w:val="0"/>
          <w:numId w:val="27"/>
        </w:numPr>
        <w:autoSpaceDE w:val="0"/>
        <w:autoSpaceDN w:val="0"/>
        <w:adjustRightInd w:val="0"/>
        <w:spacing w:before="0" w:after="0"/>
        <w:ind w:left="1080"/>
        <w:rPr>
          <w:rFonts w:asciiTheme="minorHAnsi" w:eastAsia="Times New Roman" w:hAnsiTheme="minorHAnsi" w:cstheme="minorHAnsi"/>
          <w:b/>
          <w:szCs w:val="24"/>
        </w:rPr>
      </w:pPr>
      <w:r w:rsidRPr="00BC43A9">
        <w:rPr>
          <w:rFonts w:asciiTheme="minorHAnsi" w:eastAsia="Times New Roman" w:hAnsiTheme="minorHAnsi" w:cstheme="minorHAnsi"/>
          <w:szCs w:val="24"/>
          <w:u w:val="single"/>
        </w:rPr>
        <w:t>Claim</w:t>
      </w:r>
    </w:p>
    <w:p w14:paraId="6841A38C" w14:textId="77777777" w:rsidR="00890877" w:rsidRPr="00BC43A9" w:rsidRDefault="00890877" w:rsidP="00890877">
      <w:pPr>
        <w:widowControl w:val="0"/>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A provider submitted record, representing an episode of care provided, utilizing the approved form(s) and correct coding.</w:t>
      </w:r>
    </w:p>
    <w:p w14:paraId="392C2DA4" w14:textId="77777777" w:rsidR="00890877" w:rsidRPr="00BC43A9" w:rsidRDefault="00890877" w:rsidP="007F0638">
      <w:pPr>
        <w:widowControl w:val="0"/>
        <w:numPr>
          <w:ilvl w:val="0"/>
          <w:numId w:val="27"/>
        </w:numPr>
        <w:autoSpaceDE w:val="0"/>
        <w:autoSpaceDN w:val="0"/>
        <w:adjustRightInd w:val="0"/>
        <w:spacing w:before="0" w:after="0"/>
        <w:ind w:left="1080"/>
        <w:rPr>
          <w:rFonts w:asciiTheme="minorHAnsi" w:eastAsia="Times New Roman" w:hAnsiTheme="minorHAnsi" w:cstheme="minorHAnsi"/>
          <w:b/>
          <w:szCs w:val="24"/>
        </w:rPr>
      </w:pPr>
      <w:r w:rsidRPr="00BC43A9">
        <w:rPr>
          <w:rFonts w:asciiTheme="minorHAnsi" w:eastAsia="Times New Roman" w:hAnsiTheme="minorHAnsi" w:cstheme="minorHAnsi"/>
          <w:szCs w:val="24"/>
          <w:u w:val="single"/>
        </w:rPr>
        <w:t>Data Entry</w:t>
      </w:r>
    </w:p>
    <w:p w14:paraId="6EDFC91D" w14:textId="77777777" w:rsidR="00890877" w:rsidRPr="00BC43A9" w:rsidRDefault="00890877" w:rsidP="00890877">
      <w:pPr>
        <w:widowControl w:val="0"/>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The process of manually entering data from paper claims into the claims processing system.</w:t>
      </w:r>
    </w:p>
    <w:p w14:paraId="1A3343E4" w14:textId="77777777" w:rsidR="00890877" w:rsidRPr="00BC43A9" w:rsidRDefault="00890877" w:rsidP="007F0638">
      <w:pPr>
        <w:widowControl w:val="0"/>
        <w:numPr>
          <w:ilvl w:val="0"/>
          <w:numId w:val="27"/>
        </w:numPr>
        <w:autoSpaceDE w:val="0"/>
        <w:autoSpaceDN w:val="0"/>
        <w:adjustRightInd w:val="0"/>
        <w:spacing w:before="0" w:after="0"/>
        <w:ind w:left="1080"/>
        <w:rPr>
          <w:rFonts w:asciiTheme="minorHAnsi" w:eastAsia="Times New Roman" w:hAnsiTheme="minorHAnsi" w:cstheme="minorHAnsi"/>
          <w:b/>
          <w:szCs w:val="24"/>
        </w:rPr>
      </w:pPr>
      <w:r w:rsidRPr="00BC43A9">
        <w:rPr>
          <w:rFonts w:asciiTheme="minorHAnsi" w:eastAsia="Times New Roman" w:hAnsiTheme="minorHAnsi" w:cstheme="minorHAnsi"/>
          <w:szCs w:val="24"/>
          <w:u w:val="single"/>
        </w:rPr>
        <w:t>Provider</w:t>
      </w:r>
    </w:p>
    <w:p w14:paraId="3BC03A1A" w14:textId="77777777" w:rsidR="00890877" w:rsidRPr="00BC43A9" w:rsidRDefault="00890877" w:rsidP="00890877">
      <w:pPr>
        <w:widowControl w:val="0"/>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Any individual or entity furnishing Medicaid Services under a provider agreement with the Medicaid Agency.</w:t>
      </w:r>
    </w:p>
    <w:p w14:paraId="71E4D5B9" w14:textId="77777777" w:rsidR="00890877" w:rsidRPr="00444867" w:rsidRDefault="00890877" w:rsidP="00444867">
      <w:pPr>
        <w:pStyle w:val="p6"/>
        <w:ind w:left="1080"/>
        <w:jc w:val="both"/>
        <w:rPr>
          <w:rFonts w:asciiTheme="minorHAnsi" w:hAnsiTheme="minorHAnsi" w:cstheme="minorHAnsi"/>
          <w:sz w:val="24"/>
        </w:rPr>
      </w:pPr>
    </w:p>
    <w:sectPr w:rsidR="00890877" w:rsidRPr="00444867" w:rsidSect="00440AB1">
      <w:footerReference w:type="default" r:id="rId11"/>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C969" w14:textId="77777777" w:rsidR="00CF0C95" w:rsidRDefault="00CF0C95" w:rsidP="00CF0C95">
      <w:pPr>
        <w:spacing w:before="0" w:after="0"/>
      </w:pPr>
      <w:r>
        <w:separator/>
      </w:r>
    </w:p>
  </w:endnote>
  <w:endnote w:type="continuationSeparator" w:id="0">
    <w:p w14:paraId="62E4376C" w14:textId="77777777" w:rsidR="00CF0C95" w:rsidRDefault="00CF0C95" w:rsidP="00CF0C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88198"/>
      <w:docPartObj>
        <w:docPartGallery w:val="Page Numbers (Bottom of Page)"/>
        <w:docPartUnique/>
      </w:docPartObj>
    </w:sdtPr>
    <w:sdtEndPr>
      <w:rPr>
        <w:noProof/>
      </w:rPr>
    </w:sdtEndPr>
    <w:sdtContent>
      <w:p w14:paraId="366E492D" w14:textId="4A080466" w:rsidR="00CF0C95" w:rsidRDefault="00CF0C95">
        <w:pPr>
          <w:pStyle w:val="Footer"/>
        </w:pPr>
        <w:r>
          <w:fldChar w:fldCharType="begin"/>
        </w:r>
        <w:r>
          <w:instrText xml:space="preserve"> PAGE   \* MERGEFORMAT </w:instrText>
        </w:r>
        <w:r>
          <w:fldChar w:fldCharType="separate"/>
        </w:r>
        <w:r>
          <w:rPr>
            <w:noProof/>
          </w:rPr>
          <w:t>2</w:t>
        </w:r>
        <w:r>
          <w:rPr>
            <w:noProof/>
          </w:rPr>
          <w:fldChar w:fldCharType="end"/>
        </w:r>
      </w:p>
    </w:sdtContent>
  </w:sdt>
  <w:p w14:paraId="682C7D5D" w14:textId="77777777" w:rsidR="00CF0C95" w:rsidRDefault="00CF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7FF5" w14:textId="77777777" w:rsidR="00CF0C95" w:rsidRDefault="00CF0C95" w:rsidP="00CF0C95">
      <w:pPr>
        <w:spacing w:before="0" w:after="0"/>
      </w:pPr>
      <w:r>
        <w:separator/>
      </w:r>
    </w:p>
  </w:footnote>
  <w:footnote w:type="continuationSeparator" w:id="0">
    <w:p w14:paraId="11DE53E4" w14:textId="77777777" w:rsidR="00CF0C95" w:rsidRDefault="00CF0C95" w:rsidP="00CF0C9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46A"/>
    <w:multiLevelType w:val="hybridMultilevel"/>
    <w:tmpl w:val="2602840C"/>
    <w:lvl w:ilvl="0" w:tplc="3B64F2E4">
      <w:start w:val="1"/>
      <w:numFmt w:val="lowerRoman"/>
      <w:lvlText w:val="%1."/>
      <w:lvlJc w:val="left"/>
      <w:pPr>
        <w:ind w:left="1440" w:hanging="360"/>
      </w:pPr>
      <w:rPr>
        <w:rFonts w:asciiTheme="minorHAnsi" w:eastAsia="Times New Roman" w:hAnsiTheme="minorHAnsi" w:cstheme="minorHAns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DD019FE"/>
    <w:multiLevelType w:val="hybridMultilevel"/>
    <w:tmpl w:val="B844A414"/>
    <w:lvl w:ilvl="0" w:tplc="26B09758">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16056A9E"/>
    <w:multiLevelType w:val="hybridMultilevel"/>
    <w:tmpl w:val="31700112"/>
    <w:lvl w:ilvl="0" w:tplc="5BC62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30DE4"/>
    <w:multiLevelType w:val="hybridMultilevel"/>
    <w:tmpl w:val="0EC84950"/>
    <w:lvl w:ilvl="0" w:tplc="145EC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0F374F"/>
    <w:multiLevelType w:val="hybridMultilevel"/>
    <w:tmpl w:val="3C5AB248"/>
    <w:lvl w:ilvl="0" w:tplc="EA043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A91DF8"/>
    <w:multiLevelType w:val="hybridMultilevel"/>
    <w:tmpl w:val="CEE817BA"/>
    <w:lvl w:ilvl="0" w:tplc="9D74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630C6"/>
    <w:multiLevelType w:val="hybridMultilevel"/>
    <w:tmpl w:val="5688F9F8"/>
    <w:lvl w:ilvl="0" w:tplc="CBC82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42029"/>
    <w:multiLevelType w:val="hybridMultilevel"/>
    <w:tmpl w:val="10EA2F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F645F0"/>
    <w:multiLevelType w:val="hybridMultilevel"/>
    <w:tmpl w:val="EB105890"/>
    <w:lvl w:ilvl="0" w:tplc="F6BAF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472B2"/>
    <w:multiLevelType w:val="hybridMultilevel"/>
    <w:tmpl w:val="0950B890"/>
    <w:lvl w:ilvl="0" w:tplc="8A021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87111"/>
    <w:multiLevelType w:val="hybridMultilevel"/>
    <w:tmpl w:val="B7CCAB4C"/>
    <w:lvl w:ilvl="0" w:tplc="EE2218E0">
      <w:start w:val="1"/>
      <w:numFmt w:val="lowerLetter"/>
      <w:lvlText w:val="%1."/>
      <w:lvlJc w:val="left"/>
      <w:pPr>
        <w:ind w:left="2400" w:hanging="360"/>
      </w:pPr>
      <w:rPr>
        <w:rFonts w:asciiTheme="minorHAnsi" w:eastAsia="PMingLiU" w:hAnsiTheme="minorHAnsi" w:cstheme="minorHAnsi"/>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11" w15:restartNumberingAfterBreak="0">
    <w:nsid w:val="278B353E"/>
    <w:multiLevelType w:val="hybridMultilevel"/>
    <w:tmpl w:val="744E46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BD6562"/>
    <w:multiLevelType w:val="hybridMultilevel"/>
    <w:tmpl w:val="37529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C90554"/>
    <w:multiLevelType w:val="hybridMultilevel"/>
    <w:tmpl w:val="7C68455C"/>
    <w:lvl w:ilvl="0" w:tplc="082CE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F07C2"/>
    <w:multiLevelType w:val="hybridMultilevel"/>
    <w:tmpl w:val="99B432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B835F6"/>
    <w:multiLevelType w:val="hybridMultilevel"/>
    <w:tmpl w:val="EAA2EF6A"/>
    <w:lvl w:ilvl="0" w:tplc="34FC218E">
      <w:start w:val="1"/>
      <w:numFmt w:val="upp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B95D1E"/>
    <w:multiLevelType w:val="hybridMultilevel"/>
    <w:tmpl w:val="64FEBFAC"/>
    <w:lvl w:ilvl="0" w:tplc="E1063FFE">
      <w:start w:val="1"/>
      <w:numFmt w:val="upp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EFE604E"/>
    <w:multiLevelType w:val="hybridMultilevel"/>
    <w:tmpl w:val="05D067B4"/>
    <w:lvl w:ilvl="0" w:tplc="E1622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2535C0"/>
    <w:multiLevelType w:val="hybridMultilevel"/>
    <w:tmpl w:val="9B6ACF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6622E"/>
    <w:multiLevelType w:val="hybridMultilevel"/>
    <w:tmpl w:val="695ED6D0"/>
    <w:lvl w:ilvl="0" w:tplc="1A5E04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A7A94"/>
    <w:multiLevelType w:val="hybridMultilevel"/>
    <w:tmpl w:val="6D1E8556"/>
    <w:lvl w:ilvl="0" w:tplc="AACE3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9067E"/>
    <w:multiLevelType w:val="hybridMultilevel"/>
    <w:tmpl w:val="1A020674"/>
    <w:lvl w:ilvl="0" w:tplc="14648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6D6883"/>
    <w:multiLevelType w:val="hybridMultilevel"/>
    <w:tmpl w:val="A984C084"/>
    <w:lvl w:ilvl="0" w:tplc="796C8148">
      <w:start w:val="2"/>
      <w:numFmt w:val="upperLetter"/>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4BC91469"/>
    <w:multiLevelType w:val="hybridMultilevel"/>
    <w:tmpl w:val="E04A1326"/>
    <w:lvl w:ilvl="0" w:tplc="3EF00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47418F"/>
    <w:multiLevelType w:val="hybridMultilevel"/>
    <w:tmpl w:val="3D14BB1E"/>
    <w:lvl w:ilvl="0" w:tplc="9F282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5973BD"/>
    <w:multiLevelType w:val="hybridMultilevel"/>
    <w:tmpl w:val="56322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1D61F4"/>
    <w:multiLevelType w:val="hybridMultilevel"/>
    <w:tmpl w:val="13E0B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0065D0"/>
    <w:multiLevelType w:val="hybridMultilevel"/>
    <w:tmpl w:val="3DB0D9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654988"/>
    <w:multiLevelType w:val="hybridMultilevel"/>
    <w:tmpl w:val="DE7A8352"/>
    <w:lvl w:ilvl="0" w:tplc="9BEC39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815F4D"/>
    <w:multiLevelType w:val="hybridMultilevel"/>
    <w:tmpl w:val="63701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10E4E"/>
    <w:multiLevelType w:val="hybridMultilevel"/>
    <w:tmpl w:val="0686B78C"/>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F514656"/>
    <w:multiLevelType w:val="hybridMultilevel"/>
    <w:tmpl w:val="97BCAA04"/>
    <w:lvl w:ilvl="0" w:tplc="EDD49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40B57"/>
    <w:multiLevelType w:val="hybridMultilevel"/>
    <w:tmpl w:val="9134DA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117DE4"/>
    <w:multiLevelType w:val="hybridMultilevel"/>
    <w:tmpl w:val="DF5EB1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F8A2840"/>
    <w:multiLevelType w:val="hybridMultilevel"/>
    <w:tmpl w:val="BD10AC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187527592">
    <w:abstractNumId w:val="29"/>
  </w:num>
  <w:num w:numId="2" w16cid:durableId="1268387032">
    <w:abstractNumId w:val="31"/>
  </w:num>
  <w:num w:numId="3" w16cid:durableId="852720820">
    <w:abstractNumId w:val="25"/>
  </w:num>
  <w:num w:numId="4" w16cid:durableId="1745253089">
    <w:abstractNumId w:val="33"/>
  </w:num>
  <w:num w:numId="5" w16cid:durableId="1994021940">
    <w:abstractNumId w:val="30"/>
  </w:num>
  <w:num w:numId="6" w16cid:durableId="495653998">
    <w:abstractNumId w:val="17"/>
  </w:num>
  <w:num w:numId="7" w16cid:durableId="1899393895">
    <w:abstractNumId w:val="8"/>
  </w:num>
  <w:num w:numId="8" w16cid:durableId="423962685">
    <w:abstractNumId w:val="20"/>
  </w:num>
  <w:num w:numId="9" w16cid:durableId="1561550294">
    <w:abstractNumId w:val="11"/>
  </w:num>
  <w:num w:numId="10" w16cid:durableId="1284536298">
    <w:abstractNumId w:val="19"/>
  </w:num>
  <w:num w:numId="11" w16cid:durableId="237207152">
    <w:abstractNumId w:val="27"/>
  </w:num>
  <w:num w:numId="12" w16cid:durableId="103422890">
    <w:abstractNumId w:val="34"/>
  </w:num>
  <w:num w:numId="13" w16cid:durableId="281805833">
    <w:abstractNumId w:val="32"/>
  </w:num>
  <w:num w:numId="14" w16cid:durableId="531654108">
    <w:abstractNumId w:val="0"/>
  </w:num>
  <w:num w:numId="15" w16cid:durableId="993099517">
    <w:abstractNumId w:val="21"/>
  </w:num>
  <w:num w:numId="16" w16cid:durableId="933708248">
    <w:abstractNumId w:val="28"/>
  </w:num>
  <w:num w:numId="17" w16cid:durableId="1348945351">
    <w:abstractNumId w:val="7"/>
  </w:num>
  <w:num w:numId="18" w16cid:durableId="313871646">
    <w:abstractNumId w:val="5"/>
  </w:num>
  <w:num w:numId="19" w16cid:durableId="1370108138">
    <w:abstractNumId w:val="9"/>
  </w:num>
  <w:num w:numId="20" w16cid:durableId="497232100">
    <w:abstractNumId w:val="6"/>
  </w:num>
  <w:num w:numId="21" w16cid:durableId="529269206">
    <w:abstractNumId w:val="23"/>
  </w:num>
  <w:num w:numId="22" w16cid:durableId="1181236665">
    <w:abstractNumId w:val="2"/>
  </w:num>
  <w:num w:numId="23" w16cid:durableId="991716655">
    <w:abstractNumId w:val="13"/>
  </w:num>
  <w:num w:numId="24" w16cid:durableId="1570767788">
    <w:abstractNumId w:val="10"/>
  </w:num>
  <w:num w:numId="25" w16cid:durableId="2079283973">
    <w:abstractNumId w:val="22"/>
  </w:num>
  <w:num w:numId="26" w16cid:durableId="221019522">
    <w:abstractNumId w:val="1"/>
  </w:num>
  <w:num w:numId="27" w16cid:durableId="1346712617">
    <w:abstractNumId w:val="16"/>
  </w:num>
  <w:num w:numId="28" w16cid:durableId="1314992888">
    <w:abstractNumId w:val="15"/>
  </w:num>
  <w:num w:numId="29" w16cid:durableId="1081872981">
    <w:abstractNumId w:val="3"/>
  </w:num>
  <w:num w:numId="30" w16cid:durableId="1334380189">
    <w:abstractNumId w:val="4"/>
  </w:num>
  <w:num w:numId="31" w16cid:durableId="859977349">
    <w:abstractNumId w:val="26"/>
  </w:num>
  <w:num w:numId="32" w16cid:durableId="1319457655">
    <w:abstractNumId w:val="14"/>
  </w:num>
  <w:num w:numId="33" w16cid:durableId="1735546953">
    <w:abstractNumId w:val="24"/>
  </w:num>
  <w:num w:numId="34" w16cid:durableId="182861585">
    <w:abstractNumId w:val="12"/>
  </w:num>
  <w:num w:numId="35" w16cid:durableId="75786997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B6"/>
    <w:rsid w:val="00005DE1"/>
    <w:rsid w:val="00041A10"/>
    <w:rsid w:val="00054414"/>
    <w:rsid w:val="000B18BB"/>
    <w:rsid w:val="000E4EBB"/>
    <w:rsid w:val="00121A2D"/>
    <w:rsid w:val="00121C8B"/>
    <w:rsid w:val="00130432"/>
    <w:rsid w:val="00142FA3"/>
    <w:rsid w:val="00161CD8"/>
    <w:rsid w:val="00165219"/>
    <w:rsid w:val="00172120"/>
    <w:rsid w:val="00181F5C"/>
    <w:rsid w:val="001C7D26"/>
    <w:rsid w:val="001F628C"/>
    <w:rsid w:val="0021646B"/>
    <w:rsid w:val="003160EF"/>
    <w:rsid w:val="0033271A"/>
    <w:rsid w:val="0034559B"/>
    <w:rsid w:val="00355367"/>
    <w:rsid w:val="003B0A15"/>
    <w:rsid w:val="00402951"/>
    <w:rsid w:val="00440AB1"/>
    <w:rsid w:val="00444867"/>
    <w:rsid w:val="00473304"/>
    <w:rsid w:val="004D4DB2"/>
    <w:rsid w:val="004D5DFF"/>
    <w:rsid w:val="004E180B"/>
    <w:rsid w:val="004F43BF"/>
    <w:rsid w:val="00516DCD"/>
    <w:rsid w:val="00520729"/>
    <w:rsid w:val="0054166B"/>
    <w:rsid w:val="005A21A4"/>
    <w:rsid w:val="00614F4D"/>
    <w:rsid w:val="00615987"/>
    <w:rsid w:val="006D51FB"/>
    <w:rsid w:val="00707F9C"/>
    <w:rsid w:val="00775959"/>
    <w:rsid w:val="007847A7"/>
    <w:rsid w:val="007B09C3"/>
    <w:rsid w:val="007D3912"/>
    <w:rsid w:val="007F0638"/>
    <w:rsid w:val="008664AB"/>
    <w:rsid w:val="00875016"/>
    <w:rsid w:val="00890877"/>
    <w:rsid w:val="00897D32"/>
    <w:rsid w:val="008B10EC"/>
    <w:rsid w:val="008F1EA4"/>
    <w:rsid w:val="009071F8"/>
    <w:rsid w:val="009236D6"/>
    <w:rsid w:val="009312B6"/>
    <w:rsid w:val="009830B7"/>
    <w:rsid w:val="009C1729"/>
    <w:rsid w:val="009D3DA0"/>
    <w:rsid w:val="009F4823"/>
    <w:rsid w:val="00A303D1"/>
    <w:rsid w:val="00B12539"/>
    <w:rsid w:val="00B24A32"/>
    <w:rsid w:val="00B6002D"/>
    <w:rsid w:val="00B9754F"/>
    <w:rsid w:val="00BB27C1"/>
    <w:rsid w:val="00BD418B"/>
    <w:rsid w:val="00C22F9B"/>
    <w:rsid w:val="00C37920"/>
    <w:rsid w:val="00C51675"/>
    <w:rsid w:val="00C637A8"/>
    <w:rsid w:val="00CC50E6"/>
    <w:rsid w:val="00CD30CE"/>
    <w:rsid w:val="00CF0C95"/>
    <w:rsid w:val="00D61A5D"/>
    <w:rsid w:val="00DE4371"/>
    <w:rsid w:val="00E9169B"/>
    <w:rsid w:val="00E91CF0"/>
    <w:rsid w:val="00EB55A6"/>
    <w:rsid w:val="00F06C40"/>
    <w:rsid w:val="00F253A6"/>
    <w:rsid w:val="00FD19AB"/>
    <w:rsid w:val="00FE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DB87"/>
  <w15:chartTrackingRefBased/>
  <w15:docId w15:val="{8ACA3605-075C-409E-ACA6-BAEA6AD1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Table Text"/>
    <w:qFormat/>
    <w:rsid w:val="009312B6"/>
    <w:pPr>
      <w:spacing w:before="120" w:after="120" w:line="240" w:lineRule="auto"/>
    </w:pPr>
    <w:rPr>
      <w:rFonts w:ascii="Calibri" w:eastAsia="PMingLiU"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ectionHeadingsChar">
    <w:name w:val="A Section Headings Char"/>
    <w:basedOn w:val="DefaultParagraphFont"/>
    <w:link w:val="ASectionHeadings"/>
    <w:locked/>
    <w:rsid w:val="009312B6"/>
    <w:rPr>
      <w:rFonts w:ascii="Calibri" w:hAnsi="Calibri" w:cs="Arial"/>
      <w:b/>
      <w:sz w:val="28"/>
      <w:szCs w:val="28"/>
    </w:rPr>
  </w:style>
  <w:style w:type="paragraph" w:customStyle="1" w:styleId="ASectionHeadings">
    <w:name w:val="A Section Headings"/>
    <w:basedOn w:val="Normal"/>
    <w:link w:val="ASectionHeadingsChar"/>
    <w:qFormat/>
    <w:rsid w:val="009312B6"/>
    <w:pPr>
      <w:spacing w:before="60" w:after="60"/>
    </w:pPr>
    <w:rPr>
      <w:rFonts w:eastAsiaTheme="minorHAnsi" w:cs="Arial"/>
      <w:b/>
      <w:sz w:val="28"/>
      <w:szCs w:val="28"/>
    </w:rPr>
  </w:style>
  <w:style w:type="paragraph" w:customStyle="1" w:styleId="p6">
    <w:name w:val="p6"/>
    <w:basedOn w:val="Normal"/>
    <w:rsid w:val="009236D6"/>
    <w:pPr>
      <w:widowControl w:val="0"/>
      <w:autoSpaceDE w:val="0"/>
      <w:autoSpaceDN w:val="0"/>
      <w:adjustRightInd w:val="0"/>
      <w:spacing w:before="0" w:after="0"/>
    </w:pPr>
    <w:rPr>
      <w:rFonts w:ascii="Times New Roman" w:eastAsia="Times New Roman" w:hAnsi="Times New Roman"/>
      <w:sz w:val="20"/>
      <w:szCs w:val="24"/>
    </w:rPr>
  </w:style>
  <w:style w:type="paragraph" w:styleId="ListParagraph">
    <w:name w:val="List Paragraph"/>
    <w:basedOn w:val="Normal"/>
    <w:uiPriority w:val="34"/>
    <w:qFormat/>
    <w:rsid w:val="00054414"/>
    <w:pPr>
      <w:ind w:left="720"/>
      <w:contextualSpacing/>
    </w:pPr>
  </w:style>
  <w:style w:type="paragraph" w:styleId="Header">
    <w:name w:val="header"/>
    <w:basedOn w:val="Normal"/>
    <w:link w:val="HeaderChar"/>
    <w:uiPriority w:val="99"/>
    <w:unhideWhenUsed/>
    <w:rsid w:val="00CF0C95"/>
    <w:pPr>
      <w:tabs>
        <w:tab w:val="center" w:pos="4680"/>
        <w:tab w:val="right" w:pos="9360"/>
      </w:tabs>
      <w:spacing w:before="0" w:after="0"/>
    </w:pPr>
  </w:style>
  <w:style w:type="character" w:customStyle="1" w:styleId="HeaderChar">
    <w:name w:val="Header Char"/>
    <w:basedOn w:val="DefaultParagraphFont"/>
    <w:link w:val="Header"/>
    <w:uiPriority w:val="99"/>
    <w:rsid w:val="00CF0C95"/>
    <w:rPr>
      <w:rFonts w:ascii="Calibri" w:eastAsia="PMingLiU" w:hAnsi="Calibri" w:cs="Times New Roman"/>
      <w:sz w:val="24"/>
      <w:szCs w:val="20"/>
    </w:rPr>
  </w:style>
  <w:style w:type="paragraph" w:styleId="Footer">
    <w:name w:val="footer"/>
    <w:basedOn w:val="Normal"/>
    <w:link w:val="FooterChar"/>
    <w:uiPriority w:val="99"/>
    <w:unhideWhenUsed/>
    <w:rsid w:val="00CF0C95"/>
    <w:pPr>
      <w:tabs>
        <w:tab w:val="center" w:pos="4680"/>
        <w:tab w:val="right" w:pos="9360"/>
      </w:tabs>
      <w:spacing w:before="0" w:after="0"/>
    </w:pPr>
  </w:style>
  <w:style w:type="character" w:customStyle="1" w:styleId="FooterChar">
    <w:name w:val="Footer Char"/>
    <w:basedOn w:val="DefaultParagraphFont"/>
    <w:link w:val="Footer"/>
    <w:uiPriority w:val="99"/>
    <w:rsid w:val="00CF0C95"/>
    <w:rPr>
      <w:rFonts w:ascii="Calibri" w:eastAsia="PMingLiU" w:hAnsi="Calibri" w:cs="Times New Roman"/>
      <w:sz w:val="24"/>
      <w:szCs w:val="20"/>
    </w:rPr>
  </w:style>
  <w:style w:type="paragraph" w:styleId="BodyText">
    <w:name w:val="Body Text"/>
    <w:basedOn w:val="Normal"/>
    <w:link w:val="BodyTextChar"/>
    <w:uiPriority w:val="1"/>
    <w:unhideWhenUsed/>
    <w:qFormat/>
    <w:rsid w:val="00890877"/>
    <w:pPr>
      <w:widowControl w:val="0"/>
      <w:autoSpaceDE w:val="0"/>
      <w:autoSpaceDN w:val="0"/>
      <w:spacing w:before="0" w:after="0"/>
      <w:ind w:left="880"/>
    </w:pPr>
    <w:rPr>
      <w:rFonts w:ascii="Arial" w:eastAsia="Arial" w:hAnsi="Arial" w:cs="Arial"/>
      <w:sz w:val="20"/>
    </w:rPr>
  </w:style>
  <w:style w:type="character" w:customStyle="1" w:styleId="BodyTextChar">
    <w:name w:val="Body Text Char"/>
    <w:basedOn w:val="DefaultParagraphFont"/>
    <w:link w:val="BodyText"/>
    <w:uiPriority w:val="1"/>
    <w:rsid w:val="0089087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548219">
      <w:bodyDiv w:val="1"/>
      <w:marLeft w:val="0"/>
      <w:marRight w:val="0"/>
      <w:marTop w:val="0"/>
      <w:marBottom w:val="0"/>
      <w:divBdr>
        <w:top w:val="none" w:sz="0" w:space="0" w:color="auto"/>
        <w:left w:val="none" w:sz="0" w:space="0" w:color="auto"/>
        <w:bottom w:val="none" w:sz="0" w:space="0" w:color="auto"/>
        <w:right w:val="none" w:sz="0" w:space="0" w:color="auto"/>
      </w:divBdr>
    </w:div>
    <w:div w:id="1575510085">
      <w:bodyDiv w:val="1"/>
      <w:marLeft w:val="0"/>
      <w:marRight w:val="0"/>
      <w:marTop w:val="0"/>
      <w:marBottom w:val="0"/>
      <w:divBdr>
        <w:top w:val="none" w:sz="0" w:space="0" w:color="auto"/>
        <w:left w:val="none" w:sz="0" w:space="0" w:color="auto"/>
        <w:bottom w:val="none" w:sz="0" w:space="0" w:color="auto"/>
        <w:right w:val="none" w:sz="0" w:space="0" w:color="auto"/>
      </w:divBdr>
    </w:div>
    <w:div w:id="1762145383">
      <w:bodyDiv w:val="1"/>
      <w:marLeft w:val="0"/>
      <w:marRight w:val="0"/>
      <w:marTop w:val="0"/>
      <w:marBottom w:val="0"/>
      <w:divBdr>
        <w:top w:val="none" w:sz="0" w:space="0" w:color="auto"/>
        <w:left w:val="none" w:sz="0" w:space="0" w:color="auto"/>
        <w:bottom w:val="none" w:sz="0" w:space="0" w:color="auto"/>
        <w:right w:val="none" w:sz="0" w:space="0" w:color="auto"/>
      </w:divBdr>
    </w:div>
    <w:div w:id="1796680303">
      <w:bodyDiv w:val="1"/>
      <w:marLeft w:val="0"/>
      <w:marRight w:val="0"/>
      <w:marTop w:val="0"/>
      <w:marBottom w:val="0"/>
      <w:divBdr>
        <w:top w:val="none" w:sz="0" w:space="0" w:color="auto"/>
        <w:left w:val="none" w:sz="0" w:space="0" w:color="auto"/>
        <w:bottom w:val="none" w:sz="0" w:space="0" w:color="auto"/>
        <w:right w:val="none" w:sz="0" w:space="0" w:color="auto"/>
      </w:divBdr>
    </w:div>
    <w:div w:id="20784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0e7cc2-0c34-467e-a19b-ca3756c290d7" xsi:nil="true"/>
    <lcf76f155ced4ddcb4097134ff3c332f xmlns="fa48d915-fd00-49a2-aee9-f2b56b7c3d4b">
      <Terms xmlns="http://schemas.microsoft.com/office/infopath/2007/PartnerControls"/>
    </lcf76f155ced4ddcb4097134ff3c332f>
    <SharedWithUsers xmlns="290e7cc2-0c34-467e-a19b-ca3756c290d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AA804C98DBC74AB1A9E5AAA1DB624A" ma:contentTypeVersion="14" ma:contentTypeDescription="Create a new document." ma:contentTypeScope="" ma:versionID="68f094aa80b37ea33275f4e1e97fef2b">
  <xsd:schema xmlns:xsd="http://www.w3.org/2001/XMLSchema" xmlns:xs="http://www.w3.org/2001/XMLSchema" xmlns:p="http://schemas.microsoft.com/office/2006/metadata/properties" xmlns:ns2="fa48d915-fd00-49a2-aee9-f2b56b7c3d4b" xmlns:ns3="290e7cc2-0c34-467e-a19b-ca3756c290d7" targetNamespace="http://schemas.microsoft.com/office/2006/metadata/properties" ma:root="true" ma:fieldsID="3b9114354b3363203813b40862f9bc72" ns2:_="" ns3:_="">
    <xsd:import namespace="fa48d915-fd00-49a2-aee9-f2b56b7c3d4b"/>
    <xsd:import namespace="290e7cc2-0c34-467e-a19b-ca3756c290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8d915-fd00-49a2-aee9-f2b56b7c3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79351a3-67f1-479f-9dc3-69e523e9512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0e7cc2-0c34-467e-a19b-ca3756c290d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f5731dc-3d3d-4b98-aa28-f13635092960}" ma:internalName="TaxCatchAll" ma:showField="CatchAllData" ma:web="290e7cc2-0c34-467e-a19b-ca3756c290d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4D4A3-61F2-401C-B085-0B7FFC584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A92A12-140A-47AE-81AE-2B08DF9AF20E}">
  <ds:schemaRefs>
    <ds:schemaRef ds:uri="http://schemas.microsoft.com/sharepoint/v3/contenttype/forms"/>
  </ds:schemaRefs>
</ds:datastoreItem>
</file>

<file path=customXml/itemProps3.xml><?xml version="1.0" encoding="utf-8"?>
<ds:datastoreItem xmlns:ds="http://schemas.openxmlformats.org/officeDocument/2006/customXml" ds:itemID="{101F46CF-F25D-4564-8AB9-A9FEC3DFF1EC}">
  <ds:schemaRefs>
    <ds:schemaRef ds:uri="http://schemas.openxmlformats.org/officeDocument/2006/bibliography"/>
  </ds:schemaRefs>
</ds:datastoreItem>
</file>

<file path=customXml/itemProps4.xml><?xml version="1.0" encoding="utf-8"?>
<ds:datastoreItem xmlns:ds="http://schemas.openxmlformats.org/officeDocument/2006/customXml" ds:itemID="{0D09BC96-C598-49E0-B855-3A5E8C2AB48F}"/>
</file>

<file path=docProps/app.xml><?xml version="1.0" encoding="utf-8"?>
<Properties xmlns="http://schemas.openxmlformats.org/officeDocument/2006/extended-properties" xmlns:vt="http://schemas.openxmlformats.org/officeDocument/2006/docPropsVTypes">
  <Template>Normal</Template>
  <TotalTime>51</TotalTime>
  <Pages>9</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Beth Miller</cp:lastModifiedBy>
  <cp:revision>19</cp:revision>
  <cp:lastPrinted>2022-07-08T14:57:00Z</cp:lastPrinted>
  <dcterms:created xsi:type="dcterms:W3CDTF">2022-09-15T15:07:00Z</dcterms:created>
  <dcterms:modified xsi:type="dcterms:W3CDTF">2024-02-24T18:36:00Z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0x01010038AA804C98DBC74AB1A9E5AAA1DB624A</vt:lpwstr>
  </property>
  <property fmtid="{D5CDD505-2E9C-101B-9397-08002B2CF9AE}" pid="3" name="Order">
    <vt:r8>3771200</vt:r8>
  </property>
  <property fmtid="{D5CDD505-2E9C-101B-9397-08002B2CF9AE}" pid="4" name="MediaServiceImageTags">
    <vt:lpwstr/>
  </property>
</Properties>
</file>